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43DC256C" w:rsidR="007A4741" w:rsidRPr="005934EE" w:rsidRDefault="007A4741" w:rsidP="04EEC44A">
      <w:pPr>
        <w:spacing w:after="100" w:afterAutospacing="1" w:line="312" w:lineRule="auto"/>
        <w:jc w:val="center"/>
        <w:rPr>
          <w:rFonts w:ascii="BureauGrot Light" w:hAnsi="BureauGrot Light" w:cs="Arial"/>
          <w:b/>
          <w:bCs/>
          <w:color w:val="000000" w:themeColor="text1"/>
        </w:rPr>
      </w:pPr>
      <w:r w:rsidRPr="04EEC44A">
        <w:rPr>
          <w:rFonts w:ascii="BureauGrot Light" w:hAnsi="BureauGrot Light" w:cs="Arial"/>
          <w:b/>
          <w:bCs/>
          <w:color w:val="000000" w:themeColor="text1"/>
        </w:rPr>
        <w:t xml:space="preserve">Recruitment Pack: </w:t>
      </w:r>
      <w:r w:rsidR="53312046" w:rsidRPr="04EEC44A">
        <w:rPr>
          <w:rFonts w:ascii="BureauGrot Light" w:hAnsi="BureauGrot Light" w:cs="Arial"/>
          <w:b/>
          <w:bCs/>
          <w:color w:val="000000" w:themeColor="text1"/>
        </w:rPr>
        <w:t>Individual Giving Officer</w:t>
      </w:r>
    </w:p>
    <w:p w14:paraId="5BD37E5B" w14:textId="31E6B7E2" w:rsidR="006D4298" w:rsidRPr="00D232B9" w:rsidRDefault="006D4298" w:rsidP="04EEC44A">
      <w:pPr>
        <w:autoSpaceDE w:val="0"/>
        <w:autoSpaceDN w:val="0"/>
        <w:adjustRightInd w:val="0"/>
        <w:spacing w:afterAutospacing="1" w:line="312" w:lineRule="auto"/>
        <w:jc w:val="center"/>
        <w:rPr>
          <w:rFonts w:ascii="BureauGrot Light" w:hAnsi="BureauGrot Light" w:cs="Arial"/>
          <w:b/>
          <w:bCs/>
          <w:color w:val="000000" w:themeColor="text1"/>
        </w:rPr>
      </w:pPr>
    </w:p>
    <w:p w14:paraId="11077B5C" w14:textId="28A62062" w:rsidR="006D4298" w:rsidRPr="00D232B9" w:rsidRDefault="53312046" w:rsidP="04EEC44A">
      <w:r w:rsidRPr="04EEC44A">
        <w:t>Liberty is an independent campaigning organisation. At Liberty, we challenge injustice, defend freedom and campaign to make sure everyone in the UK is treated fairly.</w:t>
      </w:r>
    </w:p>
    <w:p w14:paraId="5BA87254" w14:textId="1371EEDE" w:rsidR="006D4298" w:rsidRPr="00D232B9" w:rsidRDefault="53312046" w:rsidP="04EEC44A">
      <w:r w:rsidRPr="04EEC44A">
        <w:t>We are campaigners, lawyers and policy experts who work together to protect rights and hold the powerful to account. We empower others to defend their own rights and the rights of their family, friends and communities</w:t>
      </w:r>
      <w:r w:rsidR="7DD3D517">
        <w:t>.</w:t>
      </w:r>
    </w:p>
    <w:p w14:paraId="74ACB989" w14:textId="346A149B" w:rsidR="006D4298" w:rsidRPr="00D232B9" w:rsidRDefault="4116E3A4" w:rsidP="04EEC44A">
      <w:r w:rsidRPr="04EEC44A">
        <w:t xml:space="preserve">Liberty is seeking an experienced individual giving fundraiser to support </w:t>
      </w:r>
      <w:r w:rsidR="15B79113" w:rsidRPr="04EEC44A">
        <w:t>with t</w:t>
      </w:r>
      <w:r w:rsidR="556861D8" w:rsidRPr="04EEC44A">
        <w:t xml:space="preserve">he growth of </w:t>
      </w:r>
      <w:r w:rsidR="132EE027" w:rsidRPr="04EEC44A">
        <w:t>our individual donor and supporter base</w:t>
      </w:r>
      <w:r w:rsidR="2B2EB49F">
        <w:t>,</w:t>
      </w:r>
      <w:r w:rsidR="132EE027" w:rsidRPr="04EEC44A">
        <w:t xml:space="preserve"> and</w:t>
      </w:r>
      <w:r w:rsidR="04D96F08" w:rsidRPr="04EEC44A">
        <w:t xml:space="preserve"> with</w:t>
      </w:r>
      <w:r w:rsidR="132EE027" w:rsidRPr="04EEC44A">
        <w:t xml:space="preserve"> delivering an excellent supporter experience.</w:t>
      </w:r>
      <w:bookmarkStart w:id="0" w:name="_Hlk198724285"/>
    </w:p>
    <w:tbl>
      <w:tblPr>
        <w:tblStyle w:val="TableGrid"/>
        <w:tblW w:w="975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4"/>
        <w:gridCol w:w="6448"/>
      </w:tblGrid>
      <w:tr w:rsidR="00C07ABB" w:rsidRPr="005934EE" w14:paraId="143157EC" w14:textId="77777777" w:rsidTr="75E064A1">
        <w:tc>
          <w:tcPr>
            <w:tcW w:w="3304" w:type="dxa"/>
            <w:shd w:val="clear" w:color="auto" w:fill="008561"/>
          </w:tcPr>
          <w:bookmarkEnd w:id="0"/>
          <w:p w14:paraId="26607869" w14:textId="20E6B406" w:rsidR="00C07ABB" w:rsidRPr="005934EE" w:rsidRDefault="006D789A" w:rsidP="008E6A2D">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POSITION DESCRIPTION</w:t>
            </w:r>
          </w:p>
        </w:tc>
        <w:tc>
          <w:tcPr>
            <w:tcW w:w="6448" w:type="dxa"/>
            <w:shd w:val="clear" w:color="auto" w:fill="008561"/>
          </w:tcPr>
          <w:p w14:paraId="5DF8285D" w14:textId="77777777" w:rsidR="00C07ABB" w:rsidRPr="005934EE" w:rsidRDefault="00C07ABB" w:rsidP="008E6A2D">
            <w:pPr>
              <w:spacing w:after="100" w:afterAutospacing="1" w:line="312" w:lineRule="auto"/>
              <w:rPr>
                <w:rFonts w:ascii="BureauGrot Light" w:hAnsi="BureauGrot Light" w:cs="Arial"/>
              </w:rPr>
            </w:pPr>
          </w:p>
        </w:tc>
      </w:tr>
      <w:tr w:rsidR="00C07ABB" w:rsidRPr="005934EE" w14:paraId="1ED324C3" w14:textId="77777777" w:rsidTr="75E064A1">
        <w:tc>
          <w:tcPr>
            <w:tcW w:w="3304" w:type="dxa"/>
          </w:tcPr>
          <w:p w14:paraId="4406ADEF" w14:textId="77777777" w:rsidR="00C07ABB" w:rsidRPr="005934EE" w:rsidRDefault="00C07ABB" w:rsidP="008E6A2D">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448" w:type="dxa"/>
          </w:tcPr>
          <w:p w14:paraId="4F4B8250" w14:textId="4102A3D4" w:rsidR="00C07ABB" w:rsidRPr="005934EE" w:rsidRDefault="45FB5E82" w:rsidP="04EEC44A">
            <w:pPr>
              <w:spacing w:after="100" w:afterAutospacing="1" w:line="312" w:lineRule="auto"/>
              <w:rPr>
                <w:rFonts w:ascii="BureauGrot Light" w:hAnsi="BureauGrot Light" w:cs="Arial"/>
              </w:rPr>
            </w:pPr>
            <w:r w:rsidRPr="04EEC44A">
              <w:rPr>
                <w:rFonts w:ascii="BureauGrot Light" w:hAnsi="BureauGrot Light" w:cs="Arial"/>
              </w:rPr>
              <w:t>Individual Giving Officer</w:t>
            </w:r>
          </w:p>
        </w:tc>
      </w:tr>
      <w:tr w:rsidR="00C07ABB" w:rsidRPr="005934EE" w14:paraId="01E50DD9" w14:textId="77777777" w:rsidTr="75E064A1">
        <w:tc>
          <w:tcPr>
            <w:tcW w:w="3304" w:type="dxa"/>
          </w:tcPr>
          <w:p w14:paraId="2535FD52" w14:textId="2AACC6B0" w:rsidR="00C07ABB" w:rsidRPr="005934EE" w:rsidRDefault="0013713A" w:rsidP="008E6A2D">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448" w:type="dxa"/>
          </w:tcPr>
          <w:p w14:paraId="2343FA46" w14:textId="3B424DA7" w:rsidR="00C07ABB" w:rsidRPr="005934EE" w:rsidRDefault="600DB7D6" w:rsidP="04EEC44A">
            <w:pPr>
              <w:spacing w:after="100" w:afterAutospacing="1" w:line="312" w:lineRule="auto"/>
              <w:rPr>
                <w:rFonts w:ascii="BureauGrot Light" w:hAnsi="BureauGrot Light" w:cs="Arial"/>
              </w:rPr>
            </w:pPr>
            <w:r w:rsidRPr="04EEC44A">
              <w:rPr>
                <w:rFonts w:ascii="BureauGrot Light" w:hAnsi="BureauGrot Light" w:cs="Arial"/>
              </w:rPr>
              <w:t>Individual Giving Manager</w:t>
            </w:r>
          </w:p>
        </w:tc>
      </w:tr>
      <w:tr w:rsidR="00C07ABB" w:rsidRPr="005934EE" w14:paraId="70A95EBC" w14:textId="77777777" w:rsidTr="75E064A1">
        <w:tc>
          <w:tcPr>
            <w:tcW w:w="3304" w:type="dxa"/>
          </w:tcPr>
          <w:p w14:paraId="4B50FD12" w14:textId="77777777" w:rsidR="00C07ABB" w:rsidRPr="005934EE" w:rsidRDefault="00C07ABB" w:rsidP="008E6A2D">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448" w:type="dxa"/>
          </w:tcPr>
          <w:p w14:paraId="7D098111" w14:textId="5F34C438" w:rsidR="00C07ABB" w:rsidRPr="005934EE" w:rsidRDefault="663D6285" w:rsidP="04EEC44A">
            <w:pPr>
              <w:spacing w:after="100" w:afterAutospacing="1" w:line="312" w:lineRule="auto"/>
              <w:rPr>
                <w:rFonts w:ascii="BureauGrot Light" w:hAnsi="BureauGrot Light" w:cs="Arial"/>
              </w:rPr>
            </w:pPr>
            <w:r w:rsidRPr="04EEC44A">
              <w:rPr>
                <w:rFonts w:ascii="BureauGrot Light" w:hAnsi="BureauGrot Light" w:cs="Arial"/>
              </w:rPr>
              <w:t>Permanent, Full Time</w:t>
            </w:r>
          </w:p>
        </w:tc>
      </w:tr>
      <w:tr w:rsidR="00110E14" w:rsidRPr="005934EE" w14:paraId="7D04A195" w14:textId="77777777" w:rsidTr="75E064A1">
        <w:trPr>
          <w:trHeight w:val="397"/>
        </w:trPr>
        <w:tc>
          <w:tcPr>
            <w:tcW w:w="3304"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448" w:type="dxa"/>
          </w:tcPr>
          <w:p w14:paraId="64B7DF76" w14:textId="05AEB7AD" w:rsidR="00110E14" w:rsidRPr="00153D2B" w:rsidRDefault="007962EE" w:rsidP="04EEC44A">
            <w:pPr>
              <w:spacing w:after="100" w:afterAutospacing="1" w:line="312" w:lineRule="auto"/>
              <w:rPr>
                <w:rFonts w:ascii="BureauGrot Light" w:hAnsi="BureauGrot Light" w:cs="Arial"/>
                <w:color w:val="000000" w:themeColor="text1"/>
                <w:highlight w:val="yellow"/>
              </w:rPr>
            </w:pPr>
            <w:r w:rsidRPr="007962EE">
              <w:rPr>
                <w:rFonts w:ascii="BureauGrot Light" w:hAnsi="BureauGrot Light" w:cs="Arial"/>
              </w:rPr>
              <w:t>£43,918</w:t>
            </w:r>
            <w:r>
              <w:rPr>
                <w:rFonts w:ascii="BureauGrot Light" w:hAnsi="BureauGrot Light" w:cs="Arial"/>
              </w:rPr>
              <w:t xml:space="preserve"> </w:t>
            </w:r>
          </w:p>
        </w:tc>
      </w:tr>
      <w:tr w:rsidR="00110E14" w:rsidRPr="005934EE" w14:paraId="39A99916" w14:textId="77777777" w:rsidTr="75E064A1">
        <w:tc>
          <w:tcPr>
            <w:tcW w:w="3304"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448" w:type="dxa"/>
          </w:tcPr>
          <w:p w14:paraId="66E6A735" w14:textId="3F309005" w:rsidR="00110E14" w:rsidRPr="005934EE" w:rsidRDefault="00F93E9A" w:rsidP="2898B8CB">
            <w:pPr>
              <w:spacing w:after="100" w:afterAutospacing="1" w:line="312" w:lineRule="auto"/>
              <w:rPr>
                <w:rFonts w:ascii="BureauGrot Light" w:hAnsi="BureauGrot Light" w:cs="Arial"/>
              </w:rPr>
            </w:pPr>
            <w:r w:rsidRPr="00F93E9A">
              <w:rPr>
                <w:rFonts w:ascii="BureauGrot Light" w:hAnsi="BureauGrot Light" w:cs="Arial"/>
              </w:rPr>
              <w:t>35 hours per week, plus occasional out of hours work (for which TOIL is available)</w:t>
            </w:r>
          </w:p>
        </w:tc>
      </w:tr>
      <w:tr w:rsidR="00110E14" w:rsidRPr="005934EE" w14:paraId="54BD98C3" w14:textId="77777777" w:rsidTr="75E0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A62ABFF"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Location:</w:t>
            </w:r>
          </w:p>
        </w:tc>
        <w:tc>
          <w:tcPr>
            <w:tcW w:w="6448" w:type="dxa"/>
            <w:tcBorders>
              <w:top w:val="single" w:sz="4" w:space="0" w:color="auto"/>
              <w:left w:val="single" w:sz="4" w:space="0" w:color="auto"/>
              <w:bottom w:val="single" w:sz="4" w:space="0" w:color="auto"/>
              <w:right w:val="single" w:sz="4" w:space="0" w:color="auto"/>
            </w:tcBorders>
          </w:tcPr>
          <w:p w14:paraId="766D28A7" w14:textId="44DEA222"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Hybrid - 2 days a week in the office, Westminster, London</w:t>
            </w:r>
          </w:p>
        </w:tc>
      </w:tr>
      <w:tr w:rsidR="00110E14" w:rsidRPr="005934EE" w14:paraId="6CEC029C" w14:textId="77777777" w:rsidTr="75E0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089A41B1"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Closing date for applications:</w:t>
            </w:r>
          </w:p>
        </w:tc>
        <w:tc>
          <w:tcPr>
            <w:tcW w:w="6448" w:type="dxa"/>
            <w:tcBorders>
              <w:top w:val="single" w:sz="4" w:space="0" w:color="auto"/>
              <w:left w:val="single" w:sz="4" w:space="0" w:color="auto"/>
              <w:bottom w:val="single" w:sz="4" w:space="0" w:color="auto"/>
              <w:right w:val="single" w:sz="4" w:space="0" w:color="auto"/>
            </w:tcBorders>
          </w:tcPr>
          <w:p w14:paraId="20D6D667" w14:textId="1C0653BD" w:rsidR="00110E14" w:rsidRPr="005934EE" w:rsidRDefault="00E841C4" w:rsidP="04EEC44A">
            <w:pPr>
              <w:spacing w:after="100" w:afterAutospacing="1" w:line="312" w:lineRule="auto"/>
              <w:rPr>
                <w:rFonts w:ascii="BureauGrot Light" w:hAnsi="BureauGrot Light" w:cs="Arial"/>
              </w:rPr>
            </w:pPr>
            <w:r>
              <w:rPr>
                <w:rFonts w:ascii="BureauGrot Light" w:hAnsi="BureauGrot Light" w:cs="Arial"/>
              </w:rPr>
              <w:t>9am, Monday</w:t>
            </w:r>
            <w:r w:rsidR="032E0AF4" w:rsidRPr="04EEC44A">
              <w:rPr>
                <w:rFonts w:ascii="BureauGrot Light" w:hAnsi="BureauGrot Light" w:cs="Arial"/>
              </w:rPr>
              <w:t xml:space="preserve"> </w:t>
            </w:r>
            <w:r>
              <w:rPr>
                <w:rFonts w:ascii="BureauGrot Light" w:hAnsi="BureauGrot Light" w:cs="Arial"/>
              </w:rPr>
              <w:t>9</w:t>
            </w:r>
            <w:r w:rsidR="032E0AF4" w:rsidRPr="04EEC44A">
              <w:rPr>
                <w:rFonts w:ascii="BureauGrot Light" w:hAnsi="BureauGrot Light" w:cs="Arial"/>
              </w:rPr>
              <w:t xml:space="preserve"> February</w:t>
            </w:r>
            <w:r w:rsidR="3DC19E14" w:rsidRPr="04EEC44A">
              <w:rPr>
                <w:rFonts w:ascii="BureauGrot Light" w:hAnsi="BureauGrot Light" w:cs="Arial"/>
              </w:rPr>
              <w:t xml:space="preserve"> 2026 </w:t>
            </w:r>
          </w:p>
        </w:tc>
      </w:tr>
      <w:tr w:rsidR="00E34459" w:rsidRPr="005934EE" w14:paraId="235F8352" w14:textId="77777777" w:rsidTr="75E0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52D08AB" w14:textId="77777777" w:rsidR="00E34459" w:rsidRPr="005934EE" w:rsidRDefault="00E34459" w:rsidP="00E34459">
            <w:pPr>
              <w:spacing w:after="100" w:afterAutospacing="1" w:line="312" w:lineRule="auto"/>
              <w:rPr>
                <w:rFonts w:ascii="BureauGrot Light" w:hAnsi="BureauGrot Light" w:cs="Arial"/>
                <w:b/>
              </w:rPr>
            </w:pPr>
            <w:r w:rsidRPr="005934EE">
              <w:rPr>
                <w:rFonts w:ascii="BureauGrot Light" w:hAnsi="BureauGrot Light" w:cs="Arial"/>
                <w:b/>
              </w:rPr>
              <w:t>Interview dates:</w:t>
            </w:r>
          </w:p>
        </w:tc>
        <w:tc>
          <w:tcPr>
            <w:tcW w:w="6448" w:type="dxa"/>
            <w:tcBorders>
              <w:top w:val="single" w:sz="4" w:space="0" w:color="auto"/>
              <w:left w:val="single" w:sz="4" w:space="0" w:color="auto"/>
              <w:bottom w:val="single" w:sz="4" w:space="0" w:color="auto"/>
              <w:right w:val="single" w:sz="4" w:space="0" w:color="auto"/>
            </w:tcBorders>
          </w:tcPr>
          <w:p w14:paraId="76F71910" w14:textId="6F637F17" w:rsidR="00FA53D7" w:rsidRPr="005934EE" w:rsidRDefault="49699348" w:rsidP="75E064A1">
            <w:pPr>
              <w:spacing w:after="100" w:afterAutospacing="1" w:line="312" w:lineRule="auto"/>
              <w:rPr>
                <w:rFonts w:ascii="BureauGrot Light" w:hAnsi="BureauGrot Light" w:cs="Arial"/>
              </w:rPr>
            </w:pPr>
            <w:r w:rsidRPr="75E064A1">
              <w:rPr>
                <w:rFonts w:ascii="BureauGrot Light" w:hAnsi="BureauGrot Light" w:cs="Arial"/>
              </w:rPr>
              <w:t>First Interview: Monday 2</w:t>
            </w:r>
            <w:r w:rsidR="0CEAFAAC" w:rsidRPr="75E064A1">
              <w:rPr>
                <w:rFonts w:ascii="BureauGrot Light" w:hAnsi="BureauGrot Light" w:cs="Arial"/>
              </w:rPr>
              <w:t>3</w:t>
            </w:r>
            <w:r w:rsidRPr="75E064A1">
              <w:rPr>
                <w:rFonts w:ascii="BureauGrot Light" w:hAnsi="BureauGrot Light" w:cs="Arial"/>
              </w:rPr>
              <w:t xml:space="preserve"> </w:t>
            </w:r>
            <w:r w:rsidR="70117EEB" w:rsidRPr="75E064A1">
              <w:rPr>
                <w:rFonts w:ascii="BureauGrot Light" w:hAnsi="BureauGrot Light" w:cs="Arial"/>
              </w:rPr>
              <w:t>February</w:t>
            </w:r>
            <w:r w:rsidR="44823C5E" w:rsidRPr="75E064A1">
              <w:rPr>
                <w:rFonts w:ascii="BureauGrot Light" w:hAnsi="BureauGrot Light" w:cs="Arial"/>
              </w:rPr>
              <w:t xml:space="preserve"> 2026</w:t>
            </w:r>
          </w:p>
          <w:p w14:paraId="1BB2547A" w14:textId="0C651A69" w:rsidR="00FA53D7" w:rsidRPr="005934EE" w:rsidRDefault="49699348" w:rsidP="75E064A1">
            <w:pPr>
              <w:spacing w:after="100" w:afterAutospacing="1" w:line="312" w:lineRule="auto"/>
              <w:rPr>
                <w:rFonts w:ascii="BureauGrot Light" w:hAnsi="BureauGrot Light" w:cs="Arial"/>
              </w:rPr>
            </w:pPr>
            <w:r w:rsidRPr="75E064A1">
              <w:rPr>
                <w:rFonts w:ascii="BureauGrot Light" w:hAnsi="BureauGrot Light" w:cs="Arial"/>
              </w:rPr>
              <w:t xml:space="preserve">Second Interview: </w:t>
            </w:r>
            <w:r w:rsidR="70117EEB" w:rsidRPr="75E064A1">
              <w:rPr>
                <w:rFonts w:ascii="BureauGrot Light" w:hAnsi="BureauGrot Light" w:cs="Arial"/>
              </w:rPr>
              <w:t>Monday 2</w:t>
            </w:r>
            <w:r w:rsidRPr="75E064A1">
              <w:rPr>
                <w:rFonts w:ascii="BureauGrot Light" w:hAnsi="BureauGrot Light" w:cs="Arial"/>
              </w:rPr>
              <w:t xml:space="preserve"> March</w:t>
            </w:r>
            <w:r w:rsidR="6E99EABC" w:rsidRPr="75E064A1">
              <w:rPr>
                <w:rFonts w:ascii="BureauGrot Light" w:hAnsi="BureauGrot Light" w:cs="Arial"/>
              </w:rPr>
              <w:t xml:space="preserve"> 2026</w:t>
            </w:r>
          </w:p>
        </w:tc>
      </w:tr>
    </w:tbl>
    <w:p w14:paraId="3905980A" w14:textId="77777777" w:rsidR="00C07ABB" w:rsidRDefault="00C07ABB">
      <w:pPr>
        <w:rPr>
          <w:rFonts w:ascii="BureauGrot Light" w:hAnsi="BureauGrot Light"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713A" w:rsidRPr="00B317D9" w14:paraId="70B9B420" w14:textId="77777777" w:rsidTr="75E064A1">
        <w:tc>
          <w:tcPr>
            <w:tcW w:w="9781" w:type="dxa"/>
            <w:shd w:val="clear" w:color="auto" w:fill="008561"/>
          </w:tcPr>
          <w:p w14:paraId="049C06B3" w14:textId="77777777" w:rsidR="0013713A" w:rsidRPr="00B317D9" w:rsidRDefault="0013713A" w:rsidP="008E6A2D">
            <w:pPr>
              <w:spacing w:line="312" w:lineRule="auto"/>
              <w:jc w:val="both"/>
              <w:rPr>
                <w:rFonts w:ascii="BureauGrot Light" w:hAnsi="BureauGrot Light" w:cs="Arial"/>
                <w:b/>
                <w:color w:val="FFFFFF"/>
              </w:rPr>
            </w:pPr>
            <w:r w:rsidRPr="5FC81289">
              <w:rPr>
                <w:rFonts w:ascii="BureauGrot Light" w:hAnsi="BureauGrot Light" w:cs="Arial"/>
                <w:b/>
                <w:bCs/>
                <w:color w:val="FFFFFF" w:themeColor="background1"/>
              </w:rPr>
              <w:t xml:space="preserve">About the team </w:t>
            </w:r>
          </w:p>
        </w:tc>
      </w:tr>
      <w:tr w:rsidR="0013713A" w:rsidRPr="00B317D9" w14:paraId="60AAD8FA" w14:textId="77777777" w:rsidTr="75E064A1">
        <w:tc>
          <w:tcPr>
            <w:tcW w:w="9781" w:type="dxa"/>
          </w:tcPr>
          <w:p w14:paraId="71D9C6DE" w14:textId="4552D12D" w:rsidR="0013713A" w:rsidRPr="00FE229E" w:rsidRDefault="50A1573D" w:rsidP="04EEC44A">
            <w:r>
              <w:t>Liberty’s Individual Giving Team sits within the wider Communications and Engagement Team</w:t>
            </w:r>
            <w:r w:rsidR="70E03FC8">
              <w:t xml:space="preserve"> and looks after the relationship</w:t>
            </w:r>
            <w:r w:rsidR="774FA622">
              <w:t xml:space="preserve"> </w:t>
            </w:r>
            <w:r w:rsidR="70E03FC8">
              <w:t>with our members and supporters</w:t>
            </w:r>
            <w:r w:rsidR="6928E858">
              <w:t>, across multiple communication channels</w:t>
            </w:r>
            <w:r w:rsidR="70E03FC8">
              <w:t xml:space="preserve">. </w:t>
            </w:r>
            <w:r>
              <w:t>The Individual Giving Team secures circa £1 million from individual donations and membership contributions each year. We also work with Liberty’s Philanthropy Team on mid-level income and are in the early stages of testing fundraising through challenge events.</w:t>
            </w:r>
            <w:r w:rsidR="1B323128">
              <w:t xml:space="preserve"> We’ve recently adopted a new individual giving strategy which will look to grow our income in the coming years.</w:t>
            </w:r>
            <w:r>
              <w:t xml:space="preserve"> </w:t>
            </w:r>
          </w:p>
          <w:p w14:paraId="0B933CC9" w14:textId="7AD74AB6" w:rsidR="0013713A" w:rsidRPr="00FE229E" w:rsidRDefault="0A6DC4B5" w:rsidP="04EEC44A">
            <w:r>
              <w:t xml:space="preserve">The team is currently made up of three roles: individual </w:t>
            </w:r>
            <w:r w:rsidR="294A7ACC">
              <w:t xml:space="preserve">giving </w:t>
            </w:r>
            <w:r>
              <w:t xml:space="preserve">manager, individual giving officer and individual giving assistant. </w:t>
            </w:r>
            <w:r w:rsidR="331FC707">
              <w:t>The</w:t>
            </w:r>
            <w:r>
              <w:t xml:space="preserve"> </w:t>
            </w:r>
            <w:r w:rsidR="23E9FA3F">
              <w:t>a</w:t>
            </w:r>
            <w:r>
              <w:t>ssistant position is currently vacant</w:t>
            </w:r>
            <w:r w:rsidR="69A715EC">
              <w:t>,</w:t>
            </w:r>
            <w:r w:rsidR="28C2E328">
              <w:t xml:space="preserve"> and we will be recruiting shortly.</w:t>
            </w:r>
          </w:p>
          <w:p w14:paraId="7BC571C7" w14:textId="7D985D56" w:rsidR="0013713A" w:rsidRPr="00FE229E" w:rsidRDefault="2E6BF817" w:rsidP="04EEC44A">
            <w:r>
              <w:lastRenderedPageBreak/>
              <w:t>T</w:t>
            </w:r>
            <w:r w:rsidR="50A1573D">
              <w:t>he nature of the role means the postholder will be working closely alongside all teams across the organisation, with good exposure to all of Liberty’s work. Our current priorities are to maximise the success and profitability of supporter acquisition and conversion (mostly digital), forming tailored, data-driven supporter journeys (online and offline), creating a culture of testing, evaluating and optimising, and delivering engaging, integrated fundraising campaigns based on Liberty’s public campaigning and legal cases, and the investigative journalism of Liberty Investigates.</w:t>
            </w:r>
          </w:p>
        </w:tc>
      </w:tr>
    </w:tbl>
    <w:p w14:paraId="45EFF6CB" w14:textId="77777777" w:rsidR="00E85E03" w:rsidRDefault="00E85E03">
      <w:pPr>
        <w:rPr>
          <w:rFonts w:ascii="BureauGrot Light" w:hAnsi="BureauGrot Ligh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E229E" w:rsidRPr="00B317D9" w14:paraId="589C6372" w14:textId="77777777" w:rsidTr="75E064A1">
        <w:tc>
          <w:tcPr>
            <w:tcW w:w="9606" w:type="dxa"/>
            <w:shd w:val="clear" w:color="auto" w:fill="008561"/>
          </w:tcPr>
          <w:p w14:paraId="54DA5FDC" w14:textId="77777777" w:rsidR="00FE229E" w:rsidRPr="00B317D9" w:rsidRDefault="6931B655" w:rsidP="2898B8CB">
            <w:pPr>
              <w:spacing w:line="312" w:lineRule="auto"/>
              <w:jc w:val="both"/>
              <w:rPr>
                <w:rFonts w:ascii="BureauGrot Light" w:hAnsi="BureauGrot Light" w:cs="Arial"/>
                <w:b/>
                <w:bCs/>
                <w:color w:val="FFFFFF"/>
              </w:rPr>
            </w:pPr>
            <w:r w:rsidRPr="414D8FC3">
              <w:rPr>
                <w:rFonts w:ascii="BureauGrot Light" w:hAnsi="BureauGrot Light" w:cs="Arial"/>
                <w:b/>
                <w:bCs/>
                <w:color w:val="FFFFFF" w:themeColor="background1"/>
              </w:rPr>
              <w:t xml:space="preserve">About the role </w:t>
            </w:r>
          </w:p>
        </w:tc>
      </w:tr>
      <w:tr w:rsidR="00FE229E" w:rsidRPr="00B317D9" w14:paraId="4D8D238C" w14:textId="77777777" w:rsidTr="75E064A1">
        <w:tc>
          <w:tcPr>
            <w:tcW w:w="9606" w:type="dxa"/>
          </w:tcPr>
          <w:p w14:paraId="6D752393" w14:textId="77777777" w:rsidR="00A866D8" w:rsidRDefault="15217C72" w:rsidP="5FC81289">
            <w:r>
              <w:t xml:space="preserve">This is an exciting time to join the Individual Giving team as we look to test, learn and evaluate new and existing channels to ultimately grow our supporter base and income.  </w:t>
            </w:r>
          </w:p>
          <w:p w14:paraId="6D989044" w14:textId="617E5029" w:rsidR="00A866D8" w:rsidRDefault="00A866D8" w:rsidP="00A866D8">
            <w:r>
              <w:t xml:space="preserve">The post-holder will sit on cross-organisational project teams, working closely with colleagues from the Comms and Engagement, Policy and Campaigns and Legal teams to ensure that individual giving goals are embedded and achieved across Liberty’s diverse work areas. </w:t>
            </w:r>
          </w:p>
          <w:p w14:paraId="613BDBCD" w14:textId="1BE808EC" w:rsidR="00FE229E" w:rsidRPr="00B317D9" w:rsidRDefault="00683FA7" w:rsidP="5FC81289">
            <w:r>
              <w:t>The</w:t>
            </w:r>
            <w:r w:rsidR="15217C72">
              <w:t xml:space="preserve"> Individual Giving Officer</w:t>
            </w:r>
            <w:r>
              <w:t xml:space="preserve"> supports</w:t>
            </w:r>
            <w:r w:rsidR="15217C72">
              <w:t xml:space="preserve"> with the recruitment of new supporters via digital channels and testing of new recruitment channels.</w:t>
            </w:r>
          </w:p>
          <w:p w14:paraId="029FF52B" w14:textId="1393E4D0" w:rsidR="00FE229E" w:rsidRPr="00B317D9" w:rsidRDefault="002F4C2D" w:rsidP="5FC81289">
            <w:r>
              <w:t>The Officer is also</w:t>
            </w:r>
            <w:r w:rsidR="5DDDED47">
              <w:t xml:space="preserve"> </w:t>
            </w:r>
            <w:r w:rsidR="22FB714D">
              <w:t xml:space="preserve">responsible for delivering </w:t>
            </w:r>
            <w:r w:rsidR="7E71434B">
              <w:t>tailored</w:t>
            </w:r>
            <w:r w:rsidR="0831CAF3">
              <w:t xml:space="preserve"> and</w:t>
            </w:r>
            <w:r w:rsidR="7E71434B">
              <w:t xml:space="preserve"> personalised</w:t>
            </w:r>
            <w:r w:rsidR="22FB714D">
              <w:t xml:space="preserve"> supporter journey</w:t>
            </w:r>
            <w:r w:rsidR="1F559286">
              <w:t>s</w:t>
            </w:r>
            <w:r w:rsidR="1115C4C4">
              <w:t xml:space="preserve"> </w:t>
            </w:r>
            <w:r w:rsidR="4670D06A">
              <w:t xml:space="preserve">to retain </w:t>
            </w:r>
            <w:bookmarkStart w:id="1" w:name="_Int_KwFbEvbe"/>
            <w:r w:rsidR="4670D06A">
              <w:t>Liberty’s</w:t>
            </w:r>
            <w:bookmarkEnd w:id="1"/>
            <w:r w:rsidR="4670D06A">
              <w:t xml:space="preserve"> </w:t>
            </w:r>
            <w:r w:rsidR="22FB714D">
              <w:t>existin</w:t>
            </w:r>
            <w:r w:rsidR="7E10AA46">
              <w:t>g</w:t>
            </w:r>
            <w:r w:rsidR="22FB714D">
              <w:t xml:space="preserve"> supporters</w:t>
            </w:r>
            <w:r w:rsidR="0A613D48">
              <w:t>,</w:t>
            </w:r>
            <w:r w:rsidR="68A49BDD">
              <w:t xml:space="preserve"> </w:t>
            </w:r>
            <w:r w:rsidR="0A613D48">
              <w:t xml:space="preserve">ensuring the </w:t>
            </w:r>
            <w:r w:rsidR="7B210A35">
              <w:t xml:space="preserve">importance and impact of </w:t>
            </w:r>
            <w:r w:rsidR="7C63DA14">
              <w:t xml:space="preserve">our vital </w:t>
            </w:r>
            <w:r w:rsidR="7B210A35">
              <w:t>work is communicated effectively</w:t>
            </w:r>
            <w:r w:rsidR="089219FC">
              <w:t xml:space="preserve"> so they continue giving, </w:t>
            </w:r>
            <w:proofErr w:type="gramStart"/>
            <w:r w:rsidR="089219FC">
              <w:t xml:space="preserve">taking </w:t>
            </w:r>
            <w:bookmarkStart w:id="2" w:name="_Int_EpYnsRcG"/>
            <w:r w:rsidR="089219FC">
              <w:t>action</w:t>
            </w:r>
            <w:bookmarkEnd w:id="2"/>
            <w:proofErr w:type="gramEnd"/>
            <w:r w:rsidR="089219FC">
              <w:t xml:space="preserve"> and engaging with Liberty.</w:t>
            </w:r>
            <w:r w:rsidR="39E10314">
              <w:t xml:space="preserve"> </w:t>
            </w:r>
            <w:r w:rsidR="72FAC155">
              <w:t xml:space="preserve">You will </w:t>
            </w:r>
            <w:r w:rsidR="38DCB97D">
              <w:t xml:space="preserve">act as the main point of contact for our supporters and </w:t>
            </w:r>
            <w:r w:rsidR="72FAC155">
              <w:t xml:space="preserve">lead on delivering </w:t>
            </w:r>
            <w:r w:rsidR="4D70A833">
              <w:t>a seamless supporter experience.</w:t>
            </w:r>
          </w:p>
        </w:tc>
      </w:tr>
    </w:tbl>
    <w:p w14:paraId="206F0B15" w14:textId="77777777" w:rsidR="00FE229E" w:rsidRDefault="00FE229E">
      <w:pPr>
        <w:rPr>
          <w:rFonts w:ascii="BureauGrot Light" w:hAnsi="BureauGrot Light"/>
        </w:rPr>
      </w:pPr>
    </w:p>
    <w:tbl>
      <w:tblPr>
        <w:tblStyle w:val="TableGrid"/>
        <w:tblW w:w="9497" w:type="dxa"/>
        <w:jc w:val="center"/>
        <w:tblLook w:val="04A0" w:firstRow="1" w:lastRow="0" w:firstColumn="1" w:lastColumn="0" w:noHBand="0" w:noVBand="1"/>
      </w:tblPr>
      <w:tblGrid>
        <w:gridCol w:w="9497"/>
      </w:tblGrid>
      <w:tr w:rsidR="00396B2A" w:rsidRPr="005934EE" w14:paraId="1101AC86" w14:textId="77777777" w:rsidTr="75E064A1">
        <w:trPr>
          <w:tblHeader/>
          <w:jc w:val="center"/>
        </w:trPr>
        <w:tc>
          <w:tcPr>
            <w:tcW w:w="9497" w:type="dxa"/>
            <w:shd w:val="clear" w:color="auto" w:fill="008561"/>
          </w:tcPr>
          <w:p w14:paraId="3A3EA9B7" w14:textId="68C01521" w:rsidR="00396B2A" w:rsidRPr="005934EE" w:rsidRDefault="006D789A" w:rsidP="00396B2A">
            <w:pPr>
              <w:spacing w:line="312" w:lineRule="auto"/>
              <w:rPr>
                <w:rFonts w:ascii="BureauGrot Light" w:hAnsi="BureauGrot Light" w:cs="Arial"/>
                <w:b/>
                <w:color w:val="FFFFFF" w:themeColor="background1"/>
              </w:rPr>
            </w:pPr>
            <w:r w:rsidRPr="005934EE">
              <w:rPr>
                <w:rFonts w:ascii="BureauGrot Light" w:hAnsi="BureauGrot Light" w:cs="Arial"/>
                <w:b/>
                <w:color w:val="FFFFFF" w:themeColor="background1"/>
              </w:rPr>
              <w:t>KEY RESPONSIBILITIES</w:t>
            </w:r>
          </w:p>
        </w:tc>
      </w:tr>
      <w:tr w:rsidR="00396B2A" w:rsidRPr="005934EE" w14:paraId="34FABD41" w14:textId="77777777" w:rsidTr="75E064A1">
        <w:trPr>
          <w:jc w:val="center"/>
        </w:trPr>
        <w:tc>
          <w:tcPr>
            <w:tcW w:w="9497" w:type="dxa"/>
          </w:tcPr>
          <w:p w14:paraId="669BFA43" w14:textId="787482A5" w:rsidR="004D4ED9" w:rsidRPr="004D4ED9" w:rsidRDefault="17DD12FF" w:rsidP="04EEC44A">
            <w:pPr>
              <w:jc w:val="both"/>
              <w:rPr>
                <w:rFonts w:eastAsiaTheme="minorEastAsia"/>
                <w:color w:val="000000" w:themeColor="text1"/>
              </w:rPr>
            </w:pPr>
            <w:r w:rsidRPr="04EEC44A">
              <w:rPr>
                <w:rFonts w:eastAsiaTheme="minorEastAsia"/>
                <w:b/>
                <w:bCs/>
                <w:color w:val="000000" w:themeColor="text1"/>
              </w:rPr>
              <w:t xml:space="preserve">Planning, </w:t>
            </w:r>
            <w:bookmarkStart w:id="3" w:name="_Int_fu4YkFKf"/>
            <w:r w:rsidRPr="04EEC44A">
              <w:rPr>
                <w:rFonts w:eastAsiaTheme="minorEastAsia"/>
                <w:b/>
                <w:bCs/>
                <w:color w:val="000000" w:themeColor="text1"/>
              </w:rPr>
              <w:t>implementation</w:t>
            </w:r>
            <w:bookmarkEnd w:id="3"/>
            <w:r w:rsidRPr="04EEC44A">
              <w:rPr>
                <w:rFonts w:eastAsiaTheme="minorEastAsia"/>
                <w:b/>
                <w:bCs/>
                <w:color w:val="000000" w:themeColor="text1"/>
              </w:rPr>
              <w:t xml:space="preserve"> and evaluation</w:t>
            </w:r>
          </w:p>
          <w:p w14:paraId="1FE5ABFA" w14:textId="4A0BB05B"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Work with the Individual Giving Manager (and other relevant colleagues across the organisation) to plan and implement fundraising campaigns, appeals and direct mailings, setting objectives and KPIs, and recording learnings after evaluation in line with the Individual Giving strategy. </w:t>
            </w:r>
          </w:p>
          <w:p w14:paraId="782E4521" w14:textId="2D3D8F7D" w:rsidR="004D4ED9" w:rsidRPr="004D4ED9" w:rsidRDefault="004D4ED9" w:rsidP="04EEC44A">
            <w:pPr>
              <w:pStyle w:val="ListParagraph"/>
              <w:ind w:left="360"/>
              <w:jc w:val="both"/>
              <w:rPr>
                <w:rFonts w:eastAsiaTheme="minorEastAsia"/>
                <w:color w:val="000000" w:themeColor="text1"/>
              </w:rPr>
            </w:pPr>
          </w:p>
          <w:p w14:paraId="7B6DE04B" w14:textId="63EA8CF0"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Play an active role in Liberty’s core campaign project teams ensuring that Individual Giving goals and objectives are embedded across Liberty’s public campaigning work.</w:t>
            </w:r>
          </w:p>
          <w:p w14:paraId="1EAD3565" w14:textId="15951A22" w:rsidR="004D4ED9" w:rsidRPr="004D4ED9" w:rsidRDefault="004D4ED9" w:rsidP="04EEC44A">
            <w:pPr>
              <w:jc w:val="both"/>
              <w:rPr>
                <w:rFonts w:eastAsiaTheme="minorEastAsia"/>
                <w:color w:val="000000" w:themeColor="text1"/>
              </w:rPr>
            </w:pPr>
          </w:p>
          <w:p w14:paraId="27A1708A" w14:textId="6341F177"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Overseen by the Individual Giving Manager, work with external agencies required to deliver campaigns, ensuring they are managed effectively to deliver their targets within budget and on schedule.</w:t>
            </w:r>
          </w:p>
          <w:p w14:paraId="3EBB094E" w14:textId="50C5C695" w:rsidR="004D4ED9" w:rsidRPr="004D4ED9" w:rsidRDefault="004D4ED9" w:rsidP="04EEC44A">
            <w:pPr>
              <w:ind w:left="360"/>
              <w:jc w:val="both"/>
              <w:rPr>
                <w:rFonts w:eastAsiaTheme="minorEastAsia"/>
                <w:color w:val="000000" w:themeColor="text1"/>
              </w:rPr>
            </w:pPr>
          </w:p>
          <w:p w14:paraId="14D62B94" w14:textId="40E7326B" w:rsidR="004D4ED9" w:rsidRPr="004D4ED9" w:rsidRDefault="17DD12FF" w:rsidP="04EEC44A">
            <w:pPr>
              <w:jc w:val="both"/>
              <w:rPr>
                <w:rFonts w:eastAsiaTheme="minorEastAsia"/>
                <w:color w:val="000000" w:themeColor="text1"/>
              </w:rPr>
            </w:pPr>
            <w:r w:rsidRPr="04EEC44A">
              <w:rPr>
                <w:rFonts w:eastAsiaTheme="minorEastAsia"/>
                <w:b/>
                <w:bCs/>
                <w:color w:val="000000" w:themeColor="text1"/>
              </w:rPr>
              <w:t>Donor and supporter stewardship and recruitment</w:t>
            </w:r>
          </w:p>
          <w:p w14:paraId="7703030D" w14:textId="08BEAADE"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Overseen by the Individual Giving Manager, manage the recruitment and stewardship of new and existing donors and supporters (and the reactivation of lapsed donors), planning, </w:t>
            </w:r>
            <w:bookmarkStart w:id="4" w:name="_Int_JHKVCDL3"/>
            <w:r w:rsidRPr="04EEC44A">
              <w:rPr>
                <w:rFonts w:eastAsiaTheme="minorEastAsia"/>
                <w:color w:val="000000" w:themeColor="text1"/>
              </w:rPr>
              <w:t>drafting</w:t>
            </w:r>
            <w:bookmarkEnd w:id="4"/>
            <w:r w:rsidRPr="04EEC44A">
              <w:rPr>
                <w:rFonts w:eastAsiaTheme="minorEastAsia"/>
                <w:color w:val="000000" w:themeColor="text1"/>
              </w:rPr>
              <w:t xml:space="preserve"> and building engaging journeys and wider email campaigns to keep supporters informed about Liberty’s work and the impact of their contributions. </w:t>
            </w:r>
          </w:p>
          <w:p w14:paraId="0A382E16" w14:textId="36979588" w:rsidR="004D4ED9" w:rsidRPr="004D4ED9" w:rsidRDefault="004D4ED9" w:rsidP="04EEC44A">
            <w:pPr>
              <w:pStyle w:val="ListParagraph"/>
              <w:ind w:left="360"/>
              <w:jc w:val="both"/>
              <w:rPr>
                <w:rFonts w:eastAsiaTheme="minorEastAsia"/>
                <w:color w:val="000000" w:themeColor="text1"/>
              </w:rPr>
            </w:pPr>
          </w:p>
          <w:p w14:paraId="1B263B22" w14:textId="304F8ED2"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Contribute to </w:t>
            </w:r>
            <w:r w:rsidR="1C3EA691" w:rsidRPr="1C7FD076">
              <w:rPr>
                <w:rFonts w:eastAsiaTheme="minorEastAsia"/>
                <w:color w:val="000000" w:themeColor="text1"/>
              </w:rPr>
              <w:t xml:space="preserve">the </w:t>
            </w:r>
            <w:r w:rsidRPr="04EEC44A">
              <w:rPr>
                <w:rFonts w:eastAsiaTheme="minorEastAsia"/>
                <w:color w:val="000000" w:themeColor="text1"/>
              </w:rPr>
              <w:t>delivery of a smooth running and effective AGM and election process, through the co-ordination and delivery of assigned tasks.</w:t>
            </w:r>
          </w:p>
          <w:p w14:paraId="77B92339" w14:textId="71B1AD71" w:rsidR="004D4ED9" w:rsidRPr="004D4ED9" w:rsidRDefault="17DD12FF" w:rsidP="04EEC44A">
            <w:pPr>
              <w:pStyle w:val="ListParagraph"/>
              <w:ind w:left="360"/>
              <w:jc w:val="both"/>
              <w:rPr>
                <w:rFonts w:eastAsiaTheme="minorEastAsia"/>
                <w:color w:val="000000" w:themeColor="text1"/>
              </w:rPr>
            </w:pPr>
            <w:r w:rsidRPr="04EEC44A">
              <w:rPr>
                <w:rFonts w:eastAsiaTheme="minorEastAsia"/>
                <w:color w:val="000000" w:themeColor="text1"/>
              </w:rPr>
              <w:t xml:space="preserve"> </w:t>
            </w:r>
          </w:p>
          <w:p w14:paraId="73E83BA7" w14:textId="260F5083"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Act as the main point of contact for members and supporters, ensuring they receive a high standard of supporter care.</w:t>
            </w:r>
          </w:p>
          <w:p w14:paraId="65BFA87A" w14:textId="5EB09696" w:rsidR="004D4ED9" w:rsidRPr="004D4ED9" w:rsidRDefault="004D4ED9" w:rsidP="04EEC44A">
            <w:pPr>
              <w:pStyle w:val="ListParagraph"/>
              <w:ind w:left="360"/>
              <w:jc w:val="both"/>
              <w:rPr>
                <w:rFonts w:eastAsiaTheme="minorEastAsia"/>
                <w:color w:val="000000" w:themeColor="text1"/>
              </w:rPr>
            </w:pPr>
          </w:p>
          <w:p w14:paraId="1A8C425E" w14:textId="1D2F3D99" w:rsidR="004D4ED9" w:rsidRPr="004D4ED9" w:rsidRDefault="363F77B6"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Work closely with the Philanthropy Team on the mid-level donor engagement journey</w:t>
            </w:r>
            <w:r w:rsidR="17DD12FF" w:rsidRPr="04EEC44A">
              <w:rPr>
                <w:rFonts w:eastAsiaTheme="minorEastAsia"/>
                <w:color w:val="000000" w:themeColor="text1"/>
              </w:rPr>
              <w:t xml:space="preserve"> </w:t>
            </w:r>
          </w:p>
          <w:p w14:paraId="705830A9" w14:textId="0FDC30A3" w:rsidR="004D4ED9" w:rsidRPr="004D4ED9" w:rsidRDefault="17DD12FF" w:rsidP="04EEC44A">
            <w:pPr>
              <w:ind w:left="360"/>
              <w:jc w:val="both"/>
              <w:rPr>
                <w:rFonts w:eastAsiaTheme="minorEastAsia"/>
                <w:color w:val="000000" w:themeColor="text1"/>
              </w:rPr>
            </w:pPr>
            <w:r w:rsidRPr="04EEC44A">
              <w:rPr>
                <w:rFonts w:eastAsiaTheme="minorEastAsia"/>
                <w:color w:val="000000" w:themeColor="text1"/>
              </w:rPr>
              <w:lastRenderedPageBreak/>
              <w:t xml:space="preserve">  </w:t>
            </w:r>
          </w:p>
          <w:p w14:paraId="05F7660B" w14:textId="261B3D62" w:rsidR="004D4ED9" w:rsidRPr="004D4ED9" w:rsidRDefault="17DD12FF" w:rsidP="04EEC44A">
            <w:pPr>
              <w:jc w:val="both"/>
              <w:rPr>
                <w:rFonts w:eastAsiaTheme="minorEastAsia"/>
                <w:color w:val="000000" w:themeColor="text1"/>
              </w:rPr>
            </w:pPr>
            <w:r w:rsidRPr="04EEC44A">
              <w:rPr>
                <w:rFonts w:eastAsiaTheme="minorEastAsia"/>
                <w:b/>
                <w:bCs/>
                <w:color w:val="000000" w:themeColor="text1"/>
              </w:rPr>
              <w:t>Supporter materials and resources</w:t>
            </w:r>
          </w:p>
          <w:p w14:paraId="6547DB77" w14:textId="5F975B91"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Lead on and coordinate the production – copy, design, print and mailing – of supporter engagement materials, including but not limited to</w:t>
            </w:r>
          </w:p>
          <w:p w14:paraId="1B2EAED5" w14:textId="6163FEB7" w:rsidR="004D4ED9" w:rsidRPr="004D4ED9" w:rsidRDefault="17DD12FF" w:rsidP="04EEC44A">
            <w:pPr>
              <w:pStyle w:val="ListParagraph"/>
              <w:numPr>
                <w:ilvl w:val="1"/>
                <w:numId w:val="1"/>
              </w:numPr>
              <w:jc w:val="both"/>
              <w:rPr>
                <w:rFonts w:eastAsiaTheme="minorEastAsia"/>
                <w:color w:val="000000" w:themeColor="text1"/>
              </w:rPr>
            </w:pPr>
            <w:r w:rsidRPr="04EEC44A">
              <w:rPr>
                <w:rFonts w:eastAsiaTheme="minorEastAsia"/>
                <w:color w:val="000000" w:themeColor="text1"/>
              </w:rPr>
              <w:t>welcome packs for new members and regular givers</w:t>
            </w:r>
          </w:p>
          <w:p w14:paraId="273EBD64" w14:textId="549BD7D4" w:rsidR="004D4ED9" w:rsidRPr="004D4ED9" w:rsidRDefault="17DD12FF" w:rsidP="04EEC44A">
            <w:pPr>
              <w:pStyle w:val="ListParagraph"/>
              <w:numPr>
                <w:ilvl w:val="1"/>
                <w:numId w:val="1"/>
              </w:numPr>
              <w:jc w:val="both"/>
              <w:rPr>
                <w:rFonts w:eastAsiaTheme="minorEastAsia"/>
                <w:color w:val="000000" w:themeColor="text1"/>
              </w:rPr>
            </w:pPr>
            <w:r w:rsidRPr="04EEC44A">
              <w:rPr>
                <w:rFonts w:eastAsiaTheme="minorEastAsia"/>
                <w:color w:val="000000" w:themeColor="text1"/>
              </w:rPr>
              <w:t xml:space="preserve">the Liberty Magazine (three times a year) </w:t>
            </w:r>
          </w:p>
          <w:p w14:paraId="667FF126" w14:textId="2418F9DB" w:rsidR="004D4ED9" w:rsidRPr="004D4ED9" w:rsidRDefault="17DD12FF" w:rsidP="04EEC44A">
            <w:pPr>
              <w:pStyle w:val="ListParagraph"/>
              <w:numPr>
                <w:ilvl w:val="1"/>
                <w:numId w:val="1"/>
              </w:numPr>
              <w:jc w:val="both"/>
              <w:rPr>
                <w:rFonts w:eastAsiaTheme="minorEastAsia"/>
                <w:color w:val="000000" w:themeColor="text1"/>
              </w:rPr>
            </w:pPr>
            <w:r w:rsidRPr="04EEC44A">
              <w:rPr>
                <w:rFonts w:eastAsiaTheme="minorEastAsia"/>
                <w:color w:val="000000" w:themeColor="text1"/>
              </w:rPr>
              <w:t xml:space="preserve">mid-value fundraising products  </w:t>
            </w:r>
          </w:p>
          <w:p w14:paraId="3DB75449" w14:textId="542BC29C" w:rsidR="004D4ED9" w:rsidRPr="004D4ED9" w:rsidRDefault="004D4ED9" w:rsidP="04EEC44A">
            <w:pPr>
              <w:ind w:left="426"/>
              <w:jc w:val="both"/>
              <w:rPr>
                <w:rFonts w:eastAsiaTheme="minorEastAsia"/>
                <w:color w:val="000000" w:themeColor="text1"/>
              </w:rPr>
            </w:pPr>
          </w:p>
          <w:p w14:paraId="7C5E9056" w14:textId="6B61F864" w:rsidR="004D4ED9" w:rsidRPr="004D4ED9" w:rsidRDefault="004D4ED9" w:rsidP="04EEC44A">
            <w:pPr>
              <w:ind w:left="426"/>
              <w:jc w:val="both"/>
              <w:rPr>
                <w:rFonts w:eastAsiaTheme="minorEastAsia"/>
                <w:color w:val="000000" w:themeColor="text1"/>
              </w:rPr>
            </w:pPr>
          </w:p>
          <w:p w14:paraId="0DE5E2BE" w14:textId="58894C6C" w:rsidR="004D4ED9" w:rsidRPr="004D4ED9" w:rsidRDefault="73D7BFBC" w:rsidP="75E064A1">
            <w:pPr>
              <w:jc w:val="both"/>
              <w:rPr>
                <w:rFonts w:eastAsiaTheme="minorEastAsia"/>
                <w:color w:val="000000" w:themeColor="text1"/>
              </w:rPr>
            </w:pPr>
            <w:r w:rsidRPr="75E064A1">
              <w:rPr>
                <w:rFonts w:eastAsiaTheme="minorEastAsia"/>
                <w:b/>
                <w:bCs/>
                <w:color w:val="000000" w:themeColor="text1"/>
              </w:rPr>
              <w:t>Website and databases</w:t>
            </w:r>
          </w:p>
          <w:p w14:paraId="56D4EFF5" w14:textId="4B882B10" w:rsidR="004D4ED9" w:rsidRPr="004D4ED9" w:rsidRDefault="2A6B4FAE"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Support with the accurate recording of supporter/member data and donations </w:t>
            </w:r>
            <w:r w:rsidR="39A94D84" w:rsidRPr="04EEC44A">
              <w:rPr>
                <w:rFonts w:eastAsiaTheme="minorEastAsia"/>
                <w:color w:val="000000" w:themeColor="text1"/>
              </w:rPr>
              <w:t xml:space="preserve">to ensure data is </w:t>
            </w:r>
            <w:r w:rsidR="0C66015A" w:rsidRPr="04EEC44A">
              <w:rPr>
                <w:rFonts w:eastAsiaTheme="minorEastAsia"/>
                <w:color w:val="000000" w:themeColor="text1"/>
              </w:rPr>
              <w:t>uploaded</w:t>
            </w:r>
            <w:r w:rsidR="39A94D84" w:rsidRPr="04EEC44A">
              <w:rPr>
                <w:rFonts w:eastAsiaTheme="minorEastAsia"/>
                <w:color w:val="000000" w:themeColor="text1"/>
              </w:rPr>
              <w:t xml:space="preserve"> correctly </w:t>
            </w:r>
            <w:r w:rsidR="37AB9298" w:rsidRPr="04EEC44A">
              <w:rPr>
                <w:rFonts w:eastAsiaTheme="minorEastAsia"/>
                <w:color w:val="000000" w:themeColor="text1"/>
              </w:rPr>
              <w:t>and direct debits are processed in a timely manner</w:t>
            </w:r>
            <w:r w:rsidR="18AD3D0D" w:rsidRPr="1C7FD076">
              <w:rPr>
                <w:rFonts w:eastAsiaTheme="minorEastAsia"/>
                <w:color w:val="000000" w:themeColor="text1"/>
              </w:rPr>
              <w:t>.</w:t>
            </w:r>
          </w:p>
          <w:p w14:paraId="7A7F38BC" w14:textId="2115A41D" w:rsidR="004D4ED9" w:rsidRPr="004D4ED9" w:rsidRDefault="004D4ED9" w:rsidP="04EEC44A">
            <w:pPr>
              <w:pStyle w:val="ListParagraph"/>
              <w:ind w:left="360"/>
              <w:jc w:val="both"/>
              <w:rPr>
                <w:rFonts w:eastAsiaTheme="minorEastAsia"/>
                <w:color w:val="000000" w:themeColor="text1"/>
              </w:rPr>
            </w:pPr>
          </w:p>
          <w:p w14:paraId="1E26ABDA" w14:textId="598FB439"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Draft and build campaigns and fundraising action pages through Engaging Networks. </w:t>
            </w:r>
          </w:p>
          <w:p w14:paraId="43681A54" w14:textId="17BC74E0" w:rsidR="004D4ED9" w:rsidRPr="004D4ED9" w:rsidRDefault="004D4ED9" w:rsidP="04EEC44A">
            <w:pPr>
              <w:pStyle w:val="ListParagraph"/>
              <w:ind w:left="360"/>
              <w:jc w:val="both"/>
              <w:rPr>
                <w:rFonts w:eastAsiaTheme="minorEastAsia"/>
                <w:color w:val="000000" w:themeColor="text1"/>
              </w:rPr>
            </w:pPr>
          </w:p>
          <w:p w14:paraId="5707FCEB" w14:textId="0393D5AD"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 xml:space="preserve">Work with the Individual Giving Manager to establish evaluation reports and dashboards, using the CRM, Engaging Networks, and other tools. Contribute to a culture of testing and learning to maximise performance, and optimisation, of Individual Giving activities. </w:t>
            </w:r>
          </w:p>
          <w:p w14:paraId="256884AD" w14:textId="4FEE168A" w:rsidR="004D4ED9" w:rsidRPr="004D4ED9" w:rsidRDefault="004D4ED9" w:rsidP="04EEC44A">
            <w:pPr>
              <w:ind w:left="360"/>
              <w:jc w:val="both"/>
              <w:rPr>
                <w:rFonts w:eastAsiaTheme="minorEastAsia"/>
                <w:color w:val="000000" w:themeColor="text1"/>
              </w:rPr>
            </w:pPr>
          </w:p>
          <w:p w14:paraId="4A1364B7" w14:textId="7A1F8E57" w:rsidR="004D4ED9" w:rsidRPr="004D4ED9" w:rsidRDefault="17DD12FF" w:rsidP="04EEC44A">
            <w:pPr>
              <w:jc w:val="both"/>
              <w:rPr>
                <w:rFonts w:eastAsiaTheme="minorEastAsia"/>
                <w:color w:val="000000" w:themeColor="text1"/>
              </w:rPr>
            </w:pPr>
            <w:r w:rsidRPr="04EEC44A">
              <w:rPr>
                <w:rFonts w:eastAsiaTheme="minorEastAsia"/>
                <w:b/>
                <w:bCs/>
                <w:color w:val="000000" w:themeColor="text1"/>
              </w:rPr>
              <w:t>Events</w:t>
            </w:r>
          </w:p>
          <w:p w14:paraId="331E1E11" w14:textId="64C65DBA"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Supported by the Individual Giving Manager, work with the Philanthropy Team and Operations Team to devise, plan and execute engaging in-person and online events for donors.</w:t>
            </w:r>
          </w:p>
          <w:p w14:paraId="13865A47" w14:textId="51D0FC6E" w:rsidR="004D4ED9" w:rsidRPr="004D4ED9" w:rsidRDefault="004D4ED9" w:rsidP="04EEC44A">
            <w:pPr>
              <w:pStyle w:val="ListParagraph"/>
              <w:ind w:left="360"/>
              <w:jc w:val="both"/>
              <w:rPr>
                <w:rFonts w:eastAsiaTheme="minorEastAsia"/>
                <w:color w:val="000000" w:themeColor="text1"/>
              </w:rPr>
            </w:pPr>
          </w:p>
          <w:p w14:paraId="70956EA1" w14:textId="514BC6A3"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Develop and implement plans for recruiting event participants and attendees, and the stewardship journeys for fundraising events.</w:t>
            </w:r>
          </w:p>
          <w:p w14:paraId="0CB2F306" w14:textId="1177CE12" w:rsidR="004D4ED9" w:rsidRPr="004D4ED9" w:rsidRDefault="004D4ED9" w:rsidP="04EEC44A">
            <w:pPr>
              <w:ind w:left="360"/>
              <w:jc w:val="both"/>
              <w:rPr>
                <w:rFonts w:eastAsiaTheme="minorEastAsia"/>
                <w:color w:val="000000" w:themeColor="text1"/>
              </w:rPr>
            </w:pPr>
          </w:p>
          <w:p w14:paraId="24429A97" w14:textId="094167F5" w:rsidR="004D4ED9" w:rsidRPr="004D4ED9" w:rsidRDefault="17DD12FF" w:rsidP="04EEC44A">
            <w:pPr>
              <w:jc w:val="both"/>
              <w:rPr>
                <w:rFonts w:eastAsiaTheme="minorEastAsia"/>
                <w:color w:val="000000" w:themeColor="text1"/>
              </w:rPr>
            </w:pPr>
            <w:r w:rsidRPr="04EEC44A">
              <w:rPr>
                <w:rFonts w:eastAsiaTheme="minorEastAsia"/>
                <w:b/>
                <w:bCs/>
                <w:color w:val="000000" w:themeColor="text1"/>
              </w:rPr>
              <w:t>General</w:t>
            </w:r>
          </w:p>
          <w:p w14:paraId="7F8D51A3" w14:textId="78C9E898" w:rsidR="004D4ED9" w:rsidRPr="004D4ED9" w:rsidRDefault="73D7BFBC" w:rsidP="75E064A1">
            <w:pPr>
              <w:pStyle w:val="ListParagraph"/>
              <w:numPr>
                <w:ilvl w:val="0"/>
                <w:numId w:val="1"/>
              </w:numPr>
              <w:rPr>
                <w:rFonts w:eastAsiaTheme="minorEastAsia"/>
                <w:color w:val="000000" w:themeColor="text1"/>
              </w:rPr>
            </w:pPr>
            <w:r w:rsidRPr="75E064A1">
              <w:rPr>
                <w:rFonts w:eastAsiaTheme="minorEastAsia"/>
                <w:color w:val="000000" w:themeColor="text1"/>
              </w:rPr>
              <w:t>Provide technical guidance for specific assigned areas, keeping up to date with changes, advis</w:t>
            </w:r>
            <w:r w:rsidR="56829805" w:rsidRPr="75E064A1">
              <w:rPr>
                <w:rFonts w:eastAsiaTheme="minorEastAsia"/>
                <w:color w:val="000000" w:themeColor="text1"/>
              </w:rPr>
              <w:t>ing</w:t>
            </w:r>
            <w:r w:rsidRPr="75E064A1">
              <w:rPr>
                <w:rFonts w:eastAsiaTheme="minorEastAsia"/>
                <w:color w:val="000000" w:themeColor="text1"/>
              </w:rPr>
              <w:t xml:space="preserve"> teams as appropriate and implement</w:t>
            </w:r>
            <w:r w:rsidR="56829805" w:rsidRPr="75E064A1">
              <w:rPr>
                <w:rFonts w:eastAsiaTheme="minorEastAsia"/>
                <w:color w:val="000000" w:themeColor="text1"/>
              </w:rPr>
              <w:t>ing</w:t>
            </w:r>
            <w:r w:rsidRPr="75E064A1">
              <w:rPr>
                <w:rFonts w:eastAsiaTheme="minorEastAsia"/>
                <w:color w:val="000000" w:themeColor="text1"/>
              </w:rPr>
              <w:t xml:space="preserve"> necessary changes. </w:t>
            </w:r>
          </w:p>
          <w:p w14:paraId="71E2A690" w14:textId="670062B0" w:rsidR="004D4ED9" w:rsidRPr="004D4ED9" w:rsidRDefault="004D4ED9" w:rsidP="04EEC44A">
            <w:pPr>
              <w:pStyle w:val="ListParagraph"/>
              <w:ind w:left="360"/>
              <w:rPr>
                <w:rFonts w:eastAsiaTheme="minorEastAsia"/>
                <w:color w:val="000000" w:themeColor="text1"/>
              </w:rPr>
            </w:pPr>
          </w:p>
          <w:p w14:paraId="6081AD9C" w14:textId="1D96A65B" w:rsidR="004D4ED9" w:rsidRPr="004D4ED9" w:rsidRDefault="17DD12FF" w:rsidP="04EEC44A">
            <w:pPr>
              <w:pStyle w:val="ListParagraph"/>
              <w:numPr>
                <w:ilvl w:val="0"/>
                <w:numId w:val="1"/>
              </w:numPr>
              <w:rPr>
                <w:rFonts w:eastAsiaTheme="minorEastAsia"/>
                <w:color w:val="000000" w:themeColor="text1"/>
              </w:rPr>
            </w:pPr>
            <w:r w:rsidRPr="04EEC44A">
              <w:rPr>
                <w:rFonts w:eastAsiaTheme="minorEastAsia"/>
                <w:color w:val="000000" w:themeColor="text1"/>
              </w:rPr>
              <w:t>Maintain an up-to-date working knowledge of Codes of Fundraising Practice, Data Protection, Privacy and Electronic Communications Regulations. </w:t>
            </w:r>
          </w:p>
          <w:p w14:paraId="48F3AEE7" w14:textId="508F4EF2" w:rsidR="004D4ED9" w:rsidRPr="004D4ED9" w:rsidRDefault="17DD12FF" w:rsidP="04EEC44A">
            <w:pPr>
              <w:pStyle w:val="ListParagraph"/>
              <w:ind w:left="360"/>
              <w:rPr>
                <w:rFonts w:eastAsiaTheme="minorEastAsia"/>
                <w:color w:val="000000" w:themeColor="text1"/>
              </w:rPr>
            </w:pPr>
            <w:r w:rsidRPr="04EEC44A">
              <w:rPr>
                <w:rFonts w:eastAsiaTheme="minorEastAsia"/>
                <w:color w:val="000000" w:themeColor="text1"/>
              </w:rPr>
              <w:t> </w:t>
            </w:r>
          </w:p>
          <w:p w14:paraId="32A17DF5" w14:textId="5F90AD6E" w:rsidR="004D4ED9" w:rsidRPr="004D4ED9" w:rsidRDefault="17DD12FF" w:rsidP="04EEC44A">
            <w:pPr>
              <w:pStyle w:val="ListParagraph"/>
              <w:numPr>
                <w:ilvl w:val="0"/>
                <w:numId w:val="1"/>
              </w:numPr>
              <w:rPr>
                <w:rFonts w:eastAsiaTheme="minorEastAsia"/>
                <w:color w:val="000000" w:themeColor="text1"/>
              </w:rPr>
            </w:pPr>
            <w:r w:rsidRPr="04EEC44A">
              <w:rPr>
                <w:rFonts w:eastAsiaTheme="minorEastAsia"/>
                <w:color w:val="000000" w:themeColor="text1"/>
              </w:rPr>
              <w:t xml:space="preserve">Develop and maintain strategic relationships with sector stakeholders with the purpose of maintaining an awareness of sector challenges, best </w:t>
            </w:r>
            <w:bookmarkStart w:id="5" w:name="_Int_fvsuimld"/>
            <w:r w:rsidRPr="04EEC44A">
              <w:rPr>
                <w:rFonts w:eastAsiaTheme="minorEastAsia"/>
                <w:color w:val="000000" w:themeColor="text1"/>
              </w:rPr>
              <w:t>practice</w:t>
            </w:r>
            <w:bookmarkEnd w:id="5"/>
            <w:r w:rsidRPr="04EEC44A">
              <w:rPr>
                <w:rFonts w:eastAsiaTheme="minorEastAsia"/>
                <w:color w:val="000000" w:themeColor="text1"/>
              </w:rPr>
              <w:t xml:space="preserve"> and solutions, across assigned areas.</w:t>
            </w:r>
          </w:p>
          <w:p w14:paraId="2E66380D" w14:textId="5A3E9507" w:rsidR="004D4ED9" w:rsidRPr="004D4ED9" w:rsidRDefault="17DD12FF" w:rsidP="04EEC44A">
            <w:pPr>
              <w:pStyle w:val="ListParagraph"/>
              <w:ind w:left="360"/>
              <w:rPr>
                <w:rFonts w:eastAsiaTheme="minorEastAsia"/>
                <w:color w:val="000000" w:themeColor="text1"/>
              </w:rPr>
            </w:pPr>
            <w:r w:rsidRPr="04EEC44A">
              <w:rPr>
                <w:rFonts w:eastAsiaTheme="minorEastAsia"/>
                <w:color w:val="000000" w:themeColor="text1"/>
              </w:rPr>
              <w:t xml:space="preserve"> </w:t>
            </w:r>
          </w:p>
          <w:p w14:paraId="5BBE07B8" w14:textId="38F9AF63" w:rsidR="004D4ED9" w:rsidRPr="004D4ED9" w:rsidRDefault="17DD12FF" w:rsidP="04EEC44A">
            <w:pPr>
              <w:pStyle w:val="ListParagraph"/>
              <w:numPr>
                <w:ilvl w:val="0"/>
                <w:numId w:val="1"/>
              </w:numPr>
              <w:rPr>
                <w:rFonts w:eastAsiaTheme="minorEastAsia"/>
                <w:color w:val="000000" w:themeColor="text1"/>
              </w:rPr>
            </w:pPr>
            <w:r w:rsidRPr="04EEC44A">
              <w:rPr>
                <w:rFonts w:eastAsiaTheme="minorEastAsia"/>
                <w:color w:val="000000" w:themeColor="text1"/>
              </w:rPr>
              <w:t>Contribute to the Communication and Engagement team’s and organisation’s work on anti-oppression through feeding into the anti-oppression workplan and delivery of assigned tasks.</w:t>
            </w:r>
          </w:p>
          <w:p w14:paraId="0277DF72" w14:textId="441787C7" w:rsidR="004D4ED9" w:rsidRPr="004D4ED9" w:rsidRDefault="004D4ED9" w:rsidP="04EEC44A">
            <w:pPr>
              <w:pStyle w:val="ListParagraph"/>
              <w:ind w:left="360"/>
              <w:rPr>
                <w:rFonts w:eastAsiaTheme="minorEastAsia"/>
                <w:color w:val="000000" w:themeColor="text1"/>
              </w:rPr>
            </w:pPr>
          </w:p>
          <w:p w14:paraId="7ADA0B67" w14:textId="28A22262" w:rsidR="004D4ED9" w:rsidRPr="004D4ED9" w:rsidRDefault="73D7BFBC" w:rsidP="75E064A1">
            <w:pPr>
              <w:pStyle w:val="ListParagraph"/>
              <w:numPr>
                <w:ilvl w:val="0"/>
                <w:numId w:val="1"/>
              </w:numPr>
              <w:rPr>
                <w:rFonts w:eastAsiaTheme="minorEastAsia"/>
                <w:color w:val="000000" w:themeColor="text1"/>
              </w:rPr>
            </w:pPr>
            <w:r w:rsidRPr="75E064A1">
              <w:rPr>
                <w:rFonts w:eastAsiaTheme="minorEastAsia"/>
                <w:color w:val="000000" w:themeColor="text1"/>
              </w:rPr>
              <w:t>As required and under the direction of the Individual Giving Manager, prepare briefings on areas of your work, for other teams and for board reports, and present areas of your work at internal meetings including All Staff meetings.</w:t>
            </w:r>
          </w:p>
          <w:p w14:paraId="7A6D627B" w14:textId="53956305" w:rsidR="004D4ED9" w:rsidRPr="004D4ED9" w:rsidRDefault="004D4ED9" w:rsidP="04EEC44A">
            <w:pPr>
              <w:pStyle w:val="ListParagraph"/>
              <w:ind w:left="360"/>
              <w:rPr>
                <w:rFonts w:eastAsiaTheme="minorEastAsia"/>
                <w:color w:val="000000" w:themeColor="text1"/>
              </w:rPr>
            </w:pPr>
          </w:p>
          <w:p w14:paraId="457094BF" w14:textId="597CB07B" w:rsidR="004D4ED9" w:rsidRPr="004D4ED9" w:rsidRDefault="17DD12FF" w:rsidP="04EEC44A">
            <w:pPr>
              <w:pStyle w:val="ListParagraph"/>
              <w:numPr>
                <w:ilvl w:val="0"/>
                <w:numId w:val="1"/>
              </w:numPr>
              <w:spacing w:after="120"/>
              <w:rPr>
                <w:rFonts w:eastAsiaTheme="minorEastAsia"/>
                <w:color w:val="000000" w:themeColor="text1"/>
              </w:rPr>
            </w:pPr>
            <w:r w:rsidRPr="04EEC44A">
              <w:rPr>
                <w:rFonts w:eastAsiaTheme="minorEastAsia"/>
                <w:color w:val="000000" w:themeColor="text1"/>
              </w:rPr>
              <w:t xml:space="preserve">Maintain an awareness and knowledge of developments in human rights and civil liberties in the UK including maintaining strong political instincts and an understanding of what influences </w:t>
            </w:r>
            <w:bookmarkStart w:id="6" w:name="_Int_AhVUDqAf"/>
            <w:proofErr w:type="gramStart"/>
            <w:r w:rsidRPr="04EEC44A">
              <w:rPr>
                <w:rFonts w:eastAsiaTheme="minorEastAsia"/>
                <w:color w:val="000000" w:themeColor="text1"/>
              </w:rPr>
              <w:t>policy-makers</w:t>
            </w:r>
            <w:bookmarkEnd w:id="6"/>
            <w:proofErr w:type="gramEnd"/>
            <w:r w:rsidRPr="04EEC44A">
              <w:rPr>
                <w:rFonts w:eastAsiaTheme="minorEastAsia"/>
                <w:color w:val="000000" w:themeColor="text1"/>
              </w:rPr>
              <w:t xml:space="preserve">. Proactively monitor parliamentary business, government </w:t>
            </w:r>
            <w:bookmarkStart w:id="7" w:name="_Int_4QtVblbu"/>
            <w:r w:rsidRPr="04EEC44A">
              <w:rPr>
                <w:rFonts w:eastAsiaTheme="minorEastAsia"/>
                <w:color w:val="000000" w:themeColor="text1"/>
              </w:rPr>
              <w:t>announcements</w:t>
            </w:r>
            <w:bookmarkEnd w:id="7"/>
            <w:r w:rsidRPr="04EEC44A">
              <w:rPr>
                <w:rFonts w:eastAsiaTheme="minorEastAsia"/>
                <w:color w:val="000000" w:themeColor="text1"/>
              </w:rPr>
              <w:t xml:space="preserve"> and media coverage to keep on top of political trends. </w:t>
            </w:r>
          </w:p>
          <w:p w14:paraId="5FFF2369" w14:textId="4E65AEED" w:rsidR="004D4ED9" w:rsidRPr="004D4ED9" w:rsidRDefault="004D4ED9" w:rsidP="04EEC44A">
            <w:pPr>
              <w:pStyle w:val="ListParagraph"/>
              <w:spacing w:after="120"/>
              <w:ind w:left="360"/>
              <w:rPr>
                <w:rFonts w:eastAsiaTheme="minorEastAsia"/>
                <w:color w:val="000000" w:themeColor="text1"/>
              </w:rPr>
            </w:pPr>
          </w:p>
          <w:p w14:paraId="7602D14F" w14:textId="4EF96E3A" w:rsidR="004D4ED9" w:rsidRPr="004D4ED9" w:rsidRDefault="17DD12FF" w:rsidP="04EEC44A">
            <w:pPr>
              <w:pStyle w:val="ListParagraph"/>
              <w:numPr>
                <w:ilvl w:val="0"/>
                <w:numId w:val="1"/>
              </w:numPr>
              <w:rPr>
                <w:rFonts w:eastAsiaTheme="minorEastAsia"/>
                <w:color w:val="000000" w:themeColor="text1"/>
              </w:rPr>
            </w:pPr>
            <w:r w:rsidRPr="04EEC44A">
              <w:rPr>
                <w:rFonts w:eastAsiaTheme="minorEastAsia"/>
                <w:color w:val="000000" w:themeColor="text1"/>
              </w:rPr>
              <w:t xml:space="preserve">Perform other duties as requested by the Individual Giving Manager. </w:t>
            </w:r>
          </w:p>
          <w:p w14:paraId="45A1FFB6" w14:textId="016B3530" w:rsidR="004D4ED9" w:rsidRPr="004D4ED9" w:rsidRDefault="004D4ED9" w:rsidP="04EEC44A">
            <w:pPr>
              <w:pStyle w:val="ListParagraph"/>
              <w:ind w:left="360"/>
              <w:rPr>
                <w:rFonts w:eastAsiaTheme="minorEastAsia"/>
                <w:color w:val="000000" w:themeColor="text1"/>
              </w:rPr>
            </w:pPr>
          </w:p>
          <w:p w14:paraId="41C44D3D" w14:textId="1BFFC68B" w:rsidR="004D4ED9" w:rsidRPr="004D4ED9" w:rsidRDefault="17DD12FF" w:rsidP="04EEC44A">
            <w:pPr>
              <w:pStyle w:val="ListParagraph"/>
              <w:numPr>
                <w:ilvl w:val="0"/>
                <w:numId w:val="1"/>
              </w:numPr>
              <w:jc w:val="both"/>
              <w:rPr>
                <w:rFonts w:eastAsiaTheme="minorEastAsia"/>
                <w:color w:val="000000" w:themeColor="text1"/>
              </w:rPr>
            </w:pPr>
            <w:r w:rsidRPr="04EEC44A">
              <w:rPr>
                <w:rFonts w:eastAsiaTheme="minorEastAsia"/>
                <w:color w:val="000000" w:themeColor="text1"/>
              </w:rPr>
              <w:t>Attend and participate in Liberty events when required – receiving TOIL for any out-of-hours events.</w:t>
            </w:r>
          </w:p>
          <w:p w14:paraId="25BBB418" w14:textId="4B503387" w:rsidR="004D4ED9" w:rsidRPr="004D4ED9" w:rsidRDefault="004D4ED9" w:rsidP="04EEC44A">
            <w:pPr>
              <w:ind w:left="360"/>
              <w:rPr>
                <w:rFonts w:eastAsiaTheme="minorEastAsia"/>
              </w:rPr>
            </w:pPr>
          </w:p>
          <w:p w14:paraId="2BB40A45" w14:textId="45EFAA25" w:rsidR="00E81D94" w:rsidRPr="005934EE" w:rsidRDefault="00E81D94" w:rsidP="00885475">
            <w:pPr>
              <w:ind w:left="360"/>
              <w:rPr>
                <w:rFonts w:ascii="BureauGrot Light" w:hAnsi="BureauGrot Light" w:cs="Arial"/>
              </w:rPr>
            </w:pPr>
          </w:p>
        </w:tc>
      </w:tr>
    </w:tbl>
    <w:p w14:paraId="123B2555" w14:textId="6CF4A537" w:rsidR="00E85E03" w:rsidRPr="005934EE" w:rsidRDefault="00E85E03" w:rsidP="00396B2A">
      <w:pPr>
        <w:spacing w:after="0" w:line="312" w:lineRule="auto"/>
        <w:rPr>
          <w:rFonts w:ascii="BureauGrot Light" w:hAnsi="BureauGrot Light" w:cs="Arial"/>
        </w:rPr>
      </w:pPr>
    </w:p>
    <w:tbl>
      <w:tblPr>
        <w:tblStyle w:val="TableGrid"/>
        <w:tblW w:w="9768" w:type="dxa"/>
        <w:jc w:val="center"/>
        <w:tblLayout w:type="fixed"/>
        <w:tblLook w:val="04A0" w:firstRow="1" w:lastRow="0" w:firstColumn="1" w:lastColumn="0" w:noHBand="0" w:noVBand="1"/>
      </w:tblPr>
      <w:tblGrid>
        <w:gridCol w:w="1860"/>
        <w:gridCol w:w="6045"/>
        <w:gridCol w:w="990"/>
        <w:gridCol w:w="873"/>
      </w:tblGrid>
      <w:tr w:rsidR="00885475" w:rsidRPr="005934EE" w14:paraId="22B224D4" w14:textId="27CF87B9" w:rsidTr="1C7FD076">
        <w:trPr>
          <w:cantSplit/>
          <w:trHeight w:val="1294"/>
          <w:tblHeader/>
          <w:jc w:val="center"/>
        </w:trPr>
        <w:tc>
          <w:tcPr>
            <w:tcW w:w="7905" w:type="dxa"/>
            <w:gridSpan w:val="2"/>
            <w:shd w:val="clear" w:color="auto" w:fill="008561"/>
          </w:tcPr>
          <w:p w14:paraId="0213E2A2" w14:textId="535AF608" w:rsidR="00885475" w:rsidRPr="005934EE" w:rsidRDefault="00885475" w:rsidP="00E259A2">
            <w:pPr>
              <w:spacing w:line="312" w:lineRule="auto"/>
              <w:rPr>
                <w:rFonts w:ascii="BureauGrot Light" w:hAnsi="BureauGrot Light" w:cs="Arial"/>
                <w:b/>
                <w:color w:val="FFFFFF" w:themeColor="background1"/>
              </w:rPr>
            </w:pPr>
            <w:r w:rsidRPr="5FC81289">
              <w:rPr>
                <w:rFonts w:ascii="BureauGrot Light" w:hAnsi="BureauGrot Light" w:cs="Arial"/>
              </w:rPr>
              <w:lastRenderedPageBreak/>
              <w:br w:type="page"/>
            </w:r>
            <w:r w:rsidR="4B0E8D9A" w:rsidRPr="5FC81289">
              <w:rPr>
                <w:rFonts w:ascii="BureauGrot Light" w:hAnsi="BureauGrot Light" w:cs="Arial"/>
                <w:b/>
                <w:bCs/>
                <w:color w:val="FFFFFF" w:themeColor="background1"/>
              </w:rPr>
              <w:t>SELECTION CRITERIA</w:t>
            </w:r>
          </w:p>
        </w:tc>
        <w:tc>
          <w:tcPr>
            <w:tcW w:w="990"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873"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885475" w:rsidRPr="005934EE" w14:paraId="5846BE3E" w14:textId="647F65A1" w:rsidTr="1C7FD076">
        <w:trPr>
          <w:trHeight w:val="675"/>
          <w:jc w:val="center"/>
        </w:trPr>
        <w:tc>
          <w:tcPr>
            <w:tcW w:w="1860" w:type="dxa"/>
            <w:vMerge w:val="restart"/>
          </w:tcPr>
          <w:p w14:paraId="0460A35A" w14:textId="764CD380" w:rsidR="00885475" w:rsidRPr="005934EE" w:rsidRDefault="00885475" w:rsidP="00C840CB">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6045" w:type="dxa"/>
          </w:tcPr>
          <w:p w14:paraId="0A6766BA" w14:textId="1F97F5A3" w:rsidR="00885475" w:rsidRPr="00076ABB" w:rsidRDefault="2C0BF1E1" w:rsidP="00C840CB">
            <w:pPr>
              <w:pStyle w:val="BodyText2"/>
              <w:spacing w:after="0" w:line="240" w:lineRule="auto"/>
            </w:pPr>
            <w:r w:rsidRPr="04EEC44A">
              <w:t xml:space="preserve">Experience of direct marketing and managing individual giving </w:t>
            </w:r>
            <w:r w:rsidR="39BF6186">
              <w:t>activit</w:t>
            </w:r>
            <w:r w:rsidR="0F1179D1">
              <w:t>ies</w:t>
            </w:r>
            <w:r w:rsidRPr="04EEC44A">
              <w:t>, appeals and retention communications to achieve income targets - across mail, email and social.</w:t>
            </w:r>
          </w:p>
        </w:tc>
        <w:tc>
          <w:tcPr>
            <w:tcW w:w="990" w:type="dxa"/>
            <w:vAlign w:val="center"/>
          </w:tcPr>
          <w:p w14:paraId="3BDC956F" w14:textId="0217F011" w:rsidR="00885475" w:rsidRPr="005934EE" w:rsidRDefault="277B6449" w:rsidP="04EEC44A">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tcPr>
          <w:p w14:paraId="185D8F14" w14:textId="297A3F17" w:rsidR="00885475" w:rsidRPr="005934EE" w:rsidRDefault="00885475" w:rsidP="00C840CB">
            <w:pPr>
              <w:pStyle w:val="BodyText2"/>
              <w:spacing w:after="0" w:line="240" w:lineRule="auto"/>
              <w:jc w:val="center"/>
              <w:rPr>
                <w:rFonts w:ascii="BureauGrot Light" w:hAnsi="BureauGrot Light" w:cs="Arial"/>
                <w:bCs/>
              </w:rPr>
            </w:pPr>
          </w:p>
        </w:tc>
      </w:tr>
      <w:tr w:rsidR="00885475" w:rsidRPr="005934EE" w14:paraId="583E6475" w14:textId="32B79728" w:rsidTr="1C7FD076">
        <w:trPr>
          <w:trHeight w:val="146"/>
          <w:jc w:val="center"/>
        </w:trPr>
        <w:tc>
          <w:tcPr>
            <w:tcW w:w="1860" w:type="dxa"/>
            <w:vMerge/>
          </w:tcPr>
          <w:p w14:paraId="2CFD3168" w14:textId="77777777" w:rsidR="00885475" w:rsidRPr="005934EE" w:rsidRDefault="00885475" w:rsidP="00C840CB">
            <w:pPr>
              <w:spacing w:after="100" w:afterAutospacing="1" w:line="312" w:lineRule="auto"/>
              <w:rPr>
                <w:rFonts w:ascii="BureauGrot Light" w:hAnsi="BureauGrot Light" w:cs="Arial"/>
                <w:b/>
              </w:rPr>
            </w:pPr>
          </w:p>
        </w:tc>
        <w:tc>
          <w:tcPr>
            <w:tcW w:w="6045" w:type="dxa"/>
          </w:tcPr>
          <w:p w14:paraId="085D374E" w14:textId="7E182507" w:rsidR="00885475" w:rsidRPr="00076ABB" w:rsidRDefault="4C557B62" w:rsidP="00C840CB">
            <w:pPr>
              <w:pStyle w:val="BodyText2"/>
              <w:spacing w:after="0" w:line="240" w:lineRule="auto"/>
            </w:pPr>
            <w:r>
              <w:t xml:space="preserve">Experience of </w:t>
            </w:r>
            <w:r w:rsidR="4C01BD1D">
              <w:t>project management,</w:t>
            </w:r>
            <w:r>
              <w:t xml:space="preserve"> including </w:t>
            </w:r>
            <w:r w:rsidR="4C01BD1D">
              <w:t>project managing third parties such as</w:t>
            </w:r>
            <w:r w:rsidR="10B5AE74">
              <w:t xml:space="preserve"> </w:t>
            </w:r>
            <w:r>
              <w:t xml:space="preserve">creative agencies, </w:t>
            </w:r>
            <w:bookmarkStart w:id="8" w:name="_Int_dfbOB6ey"/>
            <w:r>
              <w:t>printers</w:t>
            </w:r>
            <w:bookmarkEnd w:id="8"/>
            <w:r>
              <w:t xml:space="preserve"> and fulfilment </w:t>
            </w:r>
            <w:r w:rsidR="10B5AE74">
              <w:t>house</w:t>
            </w:r>
            <w:r w:rsidR="7E0C84DF">
              <w:t>s</w:t>
            </w:r>
            <w:r w:rsidR="50774834">
              <w:t>.</w:t>
            </w:r>
          </w:p>
        </w:tc>
        <w:tc>
          <w:tcPr>
            <w:tcW w:w="990" w:type="dxa"/>
            <w:vAlign w:val="center"/>
          </w:tcPr>
          <w:p w14:paraId="7B1F5A9D" w14:textId="5748AE4C" w:rsidR="00885475" w:rsidRPr="005934EE" w:rsidRDefault="277B6449" w:rsidP="04EEC44A">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tcPr>
          <w:p w14:paraId="7CE42A79" w14:textId="19DEB86F" w:rsidR="00885475" w:rsidRPr="005934EE" w:rsidRDefault="00885475" w:rsidP="00C840CB">
            <w:pPr>
              <w:pStyle w:val="BodyText2"/>
              <w:spacing w:after="0" w:line="240" w:lineRule="auto"/>
              <w:jc w:val="center"/>
              <w:rPr>
                <w:rFonts w:ascii="BureauGrot Light" w:hAnsi="BureauGrot Light" w:cs="Arial"/>
                <w:bCs/>
              </w:rPr>
            </w:pPr>
          </w:p>
        </w:tc>
      </w:tr>
      <w:tr w:rsidR="5FC81289" w14:paraId="18FEF121" w14:textId="77777777" w:rsidTr="1C7FD076">
        <w:trPr>
          <w:trHeight w:val="420"/>
          <w:jc w:val="center"/>
        </w:trPr>
        <w:tc>
          <w:tcPr>
            <w:tcW w:w="1860" w:type="dxa"/>
            <w:vMerge/>
          </w:tcPr>
          <w:p w14:paraId="1F84D4DD" w14:textId="77777777" w:rsidR="00181D55" w:rsidRDefault="00181D55"/>
        </w:tc>
        <w:tc>
          <w:tcPr>
            <w:tcW w:w="6045" w:type="dxa"/>
          </w:tcPr>
          <w:p w14:paraId="4ACEBECD" w14:textId="5E07BD21" w:rsidR="0567E1ED" w:rsidRDefault="0567E1ED" w:rsidP="5FC81289">
            <w:pPr>
              <w:pStyle w:val="BodyText2"/>
              <w:spacing w:line="240" w:lineRule="auto"/>
            </w:pPr>
            <w:r w:rsidRPr="5FC81289">
              <w:t xml:space="preserve">Experience delivering high quality supporter care or customer </w:t>
            </w:r>
            <w:bookmarkStart w:id="9" w:name="_Int_46PLCGbw"/>
            <w:proofErr w:type="gramStart"/>
            <w:r w:rsidRPr="5FC81289">
              <w:t>service</w:t>
            </w:r>
            <w:r w:rsidR="3063ACCF">
              <w:t>,</w:t>
            </w:r>
            <w:r w:rsidRPr="5FC81289">
              <w:t xml:space="preserve"> and</w:t>
            </w:r>
            <w:bookmarkEnd w:id="9"/>
            <w:proofErr w:type="gramEnd"/>
            <w:r w:rsidRPr="5FC81289">
              <w:t xml:space="preserve"> managing challenging </w:t>
            </w:r>
            <w:r w:rsidR="4157882B" w:rsidRPr="5FC81289">
              <w:t>queries</w:t>
            </w:r>
            <w:r w:rsidRPr="5FC81289">
              <w:t>.</w:t>
            </w:r>
          </w:p>
        </w:tc>
        <w:tc>
          <w:tcPr>
            <w:tcW w:w="990" w:type="dxa"/>
            <w:vAlign w:val="center"/>
          </w:tcPr>
          <w:p w14:paraId="67DA43D1" w14:textId="0895853A" w:rsidR="3043DA77" w:rsidRDefault="3043DA77" w:rsidP="5FC81289">
            <w:pPr>
              <w:pStyle w:val="BodyText2"/>
              <w:spacing w:line="240" w:lineRule="auto"/>
              <w:jc w:val="center"/>
              <w:rPr>
                <w:rFonts w:ascii="BureauGrot Light" w:hAnsi="BureauGrot Light" w:cs="Arial"/>
              </w:rPr>
            </w:pPr>
            <w:r w:rsidRPr="5FC81289">
              <w:rPr>
                <w:rFonts w:ascii="BureauGrot Light" w:hAnsi="BureauGrot Light" w:cs="Arial"/>
              </w:rPr>
              <w:t>x</w:t>
            </w:r>
          </w:p>
        </w:tc>
        <w:tc>
          <w:tcPr>
            <w:tcW w:w="873" w:type="dxa"/>
          </w:tcPr>
          <w:p w14:paraId="45317DBA" w14:textId="252435BB" w:rsidR="5FC81289" w:rsidRDefault="5FC81289" w:rsidP="5FC81289">
            <w:pPr>
              <w:pStyle w:val="BodyText2"/>
              <w:spacing w:line="240" w:lineRule="auto"/>
              <w:jc w:val="center"/>
              <w:rPr>
                <w:rFonts w:ascii="BureauGrot Light" w:hAnsi="BureauGrot Light" w:cs="Arial"/>
              </w:rPr>
            </w:pPr>
          </w:p>
        </w:tc>
      </w:tr>
      <w:tr w:rsidR="00885475" w:rsidRPr="005934EE" w14:paraId="3BFF3B83" w14:textId="2BC40FEC" w:rsidTr="1C7FD076">
        <w:trPr>
          <w:trHeight w:val="300"/>
          <w:jc w:val="center"/>
        </w:trPr>
        <w:tc>
          <w:tcPr>
            <w:tcW w:w="1860" w:type="dxa"/>
            <w:vMerge/>
          </w:tcPr>
          <w:p w14:paraId="774760BC" w14:textId="77777777" w:rsidR="00885475" w:rsidRPr="005934EE" w:rsidRDefault="00885475" w:rsidP="00C840CB">
            <w:pPr>
              <w:spacing w:after="100" w:afterAutospacing="1" w:line="312" w:lineRule="auto"/>
              <w:rPr>
                <w:rFonts w:ascii="BureauGrot Light" w:hAnsi="BureauGrot Light" w:cs="Arial"/>
                <w:b/>
              </w:rPr>
            </w:pPr>
          </w:p>
        </w:tc>
        <w:tc>
          <w:tcPr>
            <w:tcW w:w="6045" w:type="dxa"/>
          </w:tcPr>
          <w:p w14:paraId="08571532" w14:textId="5451BD21" w:rsidR="00885475" w:rsidRPr="00076ABB" w:rsidRDefault="4C557B62" w:rsidP="00C840CB">
            <w:pPr>
              <w:pStyle w:val="BodyText2"/>
              <w:spacing w:after="0" w:line="240" w:lineRule="auto"/>
            </w:pPr>
            <w:r>
              <w:t>Experience of using a fundraising database for data selections, reporting and analysis</w:t>
            </w:r>
            <w:r w:rsidR="730CDC08">
              <w:t>.</w:t>
            </w:r>
          </w:p>
        </w:tc>
        <w:tc>
          <w:tcPr>
            <w:tcW w:w="990" w:type="dxa"/>
            <w:vAlign w:val="center"/>
          </w:tcPr>
          <w:p w14:paraId="0FD4CD40" w14:textId="2EF0A1C4" w:rsidR="00885475" w:rsidRPr="005934EE" w:rsidRDefault="277B6449" w:rsidP="00C840CB">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tcPr>
          <w:p w14:paraId="71D2B88F" w14:textId="07C9550C" w:rsidR="00885475" w:rsidRPr="005934EE" w:rsidRDefault="00885475" w:rsidP="00C840CB">
            <w:pPr>
              <w:pStyle w:val="BodyText2"/>
              <w:spacing w:after="0" w:line="240" w:lineRule="auto"/>
              <w:jc w:val="center"/>
              <w:rPr>
                <w:rFonts w:ascii="BureauGrot Light" w:hAnsi="BureauGrot Light" w:cs="Arial"/>
              </w:rPr>
            </w:pPr>
          </w:p>
        </w:tc>
      </w:tr>
      <w:tr w:rsidR="5FC81289" w14:paraId="0CC7DAFF" w14:textId="77777777" w:rsidTr="1C7FD076">
        <w:trPr>
          <w:trHeight w:val="300"/>
          <w:jc w:val="center"/>
        </w:trPr>
        <w:tc>
          <w:tcPr>
            <w:tcW w:w="1860" w:type="dxa"/>
            <w:vMerge/>
          </w:tcPr>
          <w:p w14:paraId="6D53495B" w14:textId="77777777" w:rsidR="00181D55" w:rsidRDefault="00181D55"/>
        </w:tc>
        <w:tc>
          <w:tcPr>
            <w:tcW w:w="6045" w:type="dxa"/>
          </w:tcPr>
          <w:p w14:paraId="5C2F429B" w14:textId="06FD8442" w:rsidR="22C510B0" w:rsidRDefault="0B0E807E" w:rsidP="5FC81289">
            <w:pPr>
              <w:pStyle w:val="BodyText2"/>
              <w:spacing w:line="240" w:lineRule="auto"/>
            </w:pPr>
            <w:r>
              <w:t>Experience of co-ordinating and running online events</w:t>
            </w:r>
            <w:r w:rsidR="730CDC08">
              <w:t>.</w:t>
            </w:r>
          </w:p>
        </w:tc>
        <w:tc>
          <w:tcPr>
            <w:tcW w:w="990" w:type="dxa"/>
            <w:vAlign w:val="center"/>
          </w:tcPr>
          <w:p w14:paraId="3EF2B6CF" w14:textId="52D1A710" w:rsidR="22C510B0" w:rsidRDefault="22C510B0" w:rsidP="5FC81289">
            <w:pPr>
              <w:pStyle w:val="BodyText2"/>
              <w:spacing w:line="240" w:lineRule="auto"/>
              <w:jc w:val="center"/>
              <w:rPr>
                <w:rFonts w:ascii="BureauGrot Light" w:hAnsi="BureauGrot Light" w:cs="Arial"/>
              </w:rPr>
            </w:pPr>
          </w:p>
        </w:tc>
        <w:tc>
          <w:tcPr>
            <w:tcW w:w="873" w:type="dxa"/>
          </w:tcPr>
          <w:p w14:paraId="588A43D7" w14:textId="2F17DCC8" w:rsidR="5FC81289" w:rsidRDefault="4D4E25FA" w:rsidP="5FC81289">
            <w:pPr>
              <w:pStyle w:val="BodyText2"/>
              <w:spacing w:line="240" w:lineRule="auto"/>
              <w:jc w:val="center"/>
              <w:rPr>
                <w:rFonts w:ascii="BureauGrot Light" w:hAnsi="BureauGrot Light" w:cs="Arial"/>
              </w:rPr>
            </w:pPr>
            <w:r w:rsidRPr="1C7FD076">
              <w:rPr>
                <w:rFonts w:ascii="BureauGrot Light" w:hAnsi="BureauGrot Light" w:cs="Arial"/>
              </w:rPr>
              <w:t>x</w:t>
            </w:r>
          </w:p>
        </w:tc>
      </w:tr>
      <w:tr w:rsidR="00885475" w:rsidRPr="005934EE" w14:paraId="62213ABF" w14:textId="77777777" w:rsidTr="1C7FD076">
        <w:trPr>
          <w:trHeight w:val="146"/>
          <w:jc w:val="center"/>
        </w:trPr>
        <w:tc>
          <w:tcPr>
            <w:tcW w:w="1860" w:type="dxa"/>
            <w:vMerge/>
          </w:tcPr>
          <w:p w14:paraId="069DCE87" w14:textId="77777777" w:rsidR="00885475" w:rsidRPr="005934EE" w:rsidRDefault="00885475" w:rsidP="00C840CB">
            <w:pPr>
              <w:spacing w:after="100" w:afterAutospacing="1" w:line="312" w:lineRule="auto"/>
              <w:rPr>
                <w:rFonts w:ascii="BureauGrot Light" w:hAnsi="BureauGrot Light" w:cs="Arial"/>
                <w:b/>
              </w:rPr>
            </w:pPr>
          </w:p>
        </w:tc>
        <w:tc>
          <w:tcPr>
            <w:tcW w:w="6045" w:type="dxa"/>
          </w:tcPr>
          <w:p w14:paraId="6F08CB56" w14:textId="098D751C" w:rsidR="00885475" w:rsidRPr="004F48AE" w:rsidRDefault="77351C00" w:rsidP="00C840CB">
            <w:pPr>
              <w:pStyle w:val="BodyText2"/>
              <w:spacing w:after="0" w:line="240" w:lineRule="auto"/>
            </w:pPr>
            <w:r>
              <w:t xml:space="preserve">Understanding of relevant Fundraising Regulator codes, GDPR regulations, safeguarding </w:t>
            </w:r>
            <w:bookmarkStart w:id="10" w:name="_Int_2wXH5eSI"/>
            <w:r>
              <w:t>principles</w:t>
            </w:r>
            <w:bookmarkEnd w:id="10"/>
            <w:r>
              <w:t xml:space="preserve"> and</w:t>
            </w:r>
            <w:r w:rsidR="41B31084">
              <w:t xml:space="preserve"> the</w:t>
            </w:r>
            <w:r>
              <w:t xml:space="preserve"> ability to apply them to</w:t>
            </w:r>
            <w:r w:rsidR="7F1DBDC1">
              <w:t xml:space="preserve"> </w:t>
            </w:r>
            <w:r>
              <w:t>campaigns and projects</w:t>
            </w:r>
            <w:r w:rsidR="41B31084">
              <w:t>.</w:t>
            </w:r>
          </w:p>
        </w:tc>
        <w:tc>
          <w:tcPr>
            <w:tcW w:w="990" w:type="dxa"/>
            <w:vAlign w:val="center"/>
          </w:tcPr>
          <w:p w14:paraId="3F6D8838" w14:textId="122D8C4C" w:rsidR="00885475" w:rsidRPr="005934EE" w:rsidRDefault="00885475" w:rsidP="00C840CB">
            <w:pPr>
              <w:pStyle w:val="BodyText2"/>
              <w:spacing w:after="0" w:line="240" w:lineRule="auto"/>
              <w:jc w:val="center"/>
              <w:rPr>
                <w:rFonts w:ascii="BureauGrot Light" w:hAnsi="BureauGrot Light" w:cs="Arial"/>
              </w:rPr>
            </w:pPr>
          </w:p>
        </w:tc>
        <w:tc>
          <w:tcPr>
            <w:tcW w:w="873" w:type="dxa"/>
          </w:tcPr>
          <w:p w14:paraId="680FAE6C" w14:textId="5ED04C63" w:rsidR="00885475" w:rsidRPr="005934EE" w:rsidRDefault="02E52B2E" w:rsidP="00C840CB">
            <w:pPr>
              <w:pStyle w:val="BodyText2"/>
              <w:spacing w:after="0" w:line="240" w:lineRule="auto"/>
              <w:jc w:val="center"/>
              <w:rPr>
                <w:rFonts w:ascii="BureauGrot Light" w:hAnsi="BureauGrot Light" w:cs="Arial"/>
              </w:rPr>
            </w:pPr>
            <w:r w:rsidRPr="5FC81289">
              <w:rPr>
                <w:rFonts w:ascii="BureauGrot Light" w:hAnsi="BureauGrot Light" w:cs="Arial"/>
              </w:rPr>
              <w:t>x</w:t>
            </w:r>
          </w:p>
        </w:tc>
      </w:tr>
      <w:tr w:rsidR="00885475" w:rsidRPr="005934EE" w14:paraId="21CDD29B" w14:textId="3B9C40EA" w:rsidTr="1C7FD076">
        <w:trPr>
          <w:trHeight w:val="764"/>
          <w:jc w:val="center"/>
        </w:trPr>
        <w:tc>
          <w:tcPr>
            <w:tcW w:w="1860" w:type="dxa"/>
            <w:vMerge w:val="restart"/>
          </w:tcPr>
          <w:p w14:paraId="10E94D44" w14:textId="2BD193D0" w:rsidR="00885475" w:rsidRPr="005934EE" w:rsidRDefault="00885475" w:rsidP="00AF6899">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6045" w:type="dxa"/>
          </w:tcPr>
          <w:p w14:paraId="6145EAE4" w14:textId="2BAA37E1" w:rsidR="00885475" w:rsidRPr="00076ABB" w:rsidRDefault="3D56EB63" w:rsidP="00AF6899">
            <w:pPr>
              <w:pStyle w:val="BodyText2"/>
              <w:spacing w:after="0" w:line="240" w:lineRule="auto"/>
            </w:pPr>
            <w:r>
              <w:t xml:space="preserve">Excellent </w:t>
            </w:r>
            <w:r w:rsidR="75D6D29F">
              <w:t xml:space="preserve">communication </w:t>
            </w:r>
            <w:r w:rsidR="3738A7F6">
              <w:t>and copywriting</w:t>
            </w:r>
            <w:r w:rsidR="4BF776EF">
              <w:t xml:space="preserve"> </w:t>
            </w:r>
            <w:r w:rsidR="75D6D29F">
              <w:t xml:space="preserve">skills, with </w:t>
            </w:r>
            <w:r w:rsidR="35C34BBB">
              <w:t xml:space="preserve">the </w:t>
            </w:r>
            <w:r w:rsidR="75D6D29F">
              <w:t>ability to tailor messaging for different audiences.</w:t>
            </w:r>
          </w:p>
        </w:tc>
        <w:tc>
          <w:tcPr>
            <w:tcW w:w="990" w:type="dxa"/>
            <w:vAlign w:val="center"/>
          </w:tcPr>
          <w:p w14:paraId="525107B7" w14:textId="227B18D7" w:rsidR="00885475" w:rsidRPr="005934EE" w:rsidRDefault="3728170A" w:rsidP="00AF6899">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tcPr>
          <w:p w14:paraId="09A1DDFC" w14:textId="37CB7140"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55C197D4" w14:textId="1D9C1C04" w:rsidTr="1C7FD076">
        <w:trPr>
          <w:trHeight w:val="403"/>
          <w:jc w:val="center"/>
        </w:trPr>
        <w:tc>
          <w:tcPr>
            <w:tcW w:w="1860" w:type="dxa"/>
            <w:vMerge/>
          </w:tcPr>
          <w:p w14:paraId="5DBD691A" w14:textId="77777777" w:rsidR="00885475" w:rsidRPr="005934EE" w:rsidRDefault="00885475" w:rsidP="00AF6899">
            <w:pPr>
              <w:spacing w:after="100" w:afterAutospacing="1" w:line="312" w:lineRule="auto"/>
              <w:rPr>
                <w:rFonts w:ascii="BureauGrot Light" w:hAnsi="BureauGrot Light" w:cs="Arial"/>
                <w:b/>
              </w:rPr>
            </w:pPr>
          </w:p>
        </w:tc>
        <w:tc>
          <w:tcPr>
            <w:tcW w:w="6045" w:type="dxa"/>
          </w:tcPr>
          <w:p w14:paraId="4675E9C1" w14:textId="796C0BCB" w:rsidR="00885475" w:rsidRPr="00076ABB" w:rsidRDefault="1372885D" w:rsidP="75E064A1">
            <w:pPr>
              <w:rPr>
                <w:rFonts w:ascii="Calibri" w:eastAsia="Calibri" w:hAnsi="Calibri" w:cs="Calibri"/>
              </w:rPr>
            </w:pPr>
            <w:r w:rsidRPr="75E064A1">
              <w:rPr>
                <w:rFonts w:ascii="Calibri" w:eastAsia="Calibri" w:hAnsi="Calibri" w:cs="Calibri"/>
              </w:rPr>
              <w:t>Excellent organisational skills with the ability to</w:t>
            </w:r>
            <w:r w:rsidR="2FDD917E" w:rsidRPr="75E064A1">
              <w:rPr>
                <w:rFonts w:ascii="Calibri" w:eastAsia="Calibri" w:hAnsi="Calibri" w:cs="Calibri"/>
              </w:rPr>
              <w:t xml:space="preserve"> independently</w:t>
            </w:r>
            <w:r w:rsidRPr="75E064A1">
              <w:rPr>
                <w:rFonts w:ascii="Calibri" w:eastAsia="Calibri" w:hAnsi="Calibri" w:cs="Calibri"/>
              </w:rPr>
              <w:t xml:space="preserve"> organise, plan and multi-task to deliver objectives on time</w:t>
            </w:r>
            <w:r w:rsidR="35C34BBB" w:rsidRPr="75E064A1">
              <w:rPr>
                <w:rFonts w:ascii="Calibri" w:eastAsia="Calibri" w:hAnsi="Calibri" w:cs="Calibri"/>
              </w:rPr>
              <w:t>.</w:t>
            </w:r>
          </w:p>
        </w:tc>
        <w:tc>
          <w:tcPr>
            <w:tcW w:w="990" w:type="dxa"/>
            <w:vAlign w:val="center"/>
          </w:tcPr>
          <w:p w14:paraId="34956CC0" w14:textId="5346509C" w:rsidR="00885475" w:rsidRPr="005934EE" w:rsidRDefault="121DE187" w:rsidP="00AF6899">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vAlign w:val="center"/>
          </w:tcPr>
          <w:p w14:paraId="6379E135" w14:textId="6D11988A"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56A6EC90" w14:textId="77777777" w:rsidTr="1C7FD076">
        <w:trPr>
          <w:trHeight w:val="403"/>
          <w:jc w:val="center"/>
        </w:trPr>
        <w:tc>
          <w:tcPr>
            <w:tcW w:w="1860" w:type="dxa"/>
            <w:vMerge/>
          </w:tcPr>
          <w:p w14:paraId="3EE578CF" w14:textId="77777777" w:rsidR="00885475" w:rsidRPr="005934EE" w:rsidRDefault="00885475" w:rsidP="00AF6899">
            <w:pPr>
              <w:spacing w:after="100" w:afterAutospacing="1" w:line="312" w:lineRule="auto"/>
              <w:rPr>
                <w:rFonts w:ascii="BureauGrot Light" w:hAnsi="BureauGrot Light" w:cs="Arial"/>
                <w:b/>
              </w:rPr>
            </w:pPr>
          </w:p>
        </w:tc>
        <w:tc>
          <w:tcPr>
            <w:tcW w:w="6045" w:type="dxa"/>
          </w:tcPr>
          <w:p w14:paraId="045864E9" w14:textId="173910E0" w:rsidR="00885475" w:rsidRPr="00264B50" w:rsidRDefault="2F243316" w:rsidP="00AF6899">
            <w:pPr>
              <w:pStyle w:val="BodyText2"/>
              <w:spacing w:after="0" w:line="240" w:lineRule="auto"/>
            </w:pPr>
            <w:r>
              <w:t xml:space="preserve">Excellent interpersonal skills </w:t>
            </w:r>
            <w:r w:rsidR="52713366">
              <w:t xml:space="preserve">with a </w:t>
            </w:r>
            <w:r>
              <w:t>collaborative</w:t>
            </w:r>
            <w:r w:rsidR="52713366">
              <w:t xml:space="preserve"> “team player”</w:t>
            </w:r>
            <w:r>
              <w:t xml:space="preserve"> working style</w:t>
            </w:r>
            <w:r w:rsidR="52713366">
              <w:t>.</w:t>
            </w:r>
          </w:p>
        </w:tc>
        <w:tc>
          <w:tcPr>
            <w:tcW w:w="990" w:type="dxa"/>
            <w:vAlign w:val="center"/>
          </w:tcPr>
          <w:p w14:paraId="4E23EB9A" w14:textId="4A21BC3E" w:rsidR="00885475" w:rsidRPr="005934EE" w:rsidRDefault="3E71DACB" w:rsidP="00AF6899">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vAlign w:val="center"/>
          </w:tcPr>
          <w:p w14:paraId="53124C2F" w14:textId="77777777"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31D1E056" w14:textId="12EB4F88" w:rsidTr="1C7FD076">
        <w:trPr>
          <w:trHeight w:val="71"/>
          <w:jc w:val="center"/>
        </w:trPr>
        <w:tc>
          <w:tcPr>
            <w:tcW w:w="1860" w:type="dxa"/>
            <w:vMerge w:val="restart"/>
          </w:tcPr>
          <w:p w14:paraId="1FD9E13F" w14:textId="77777777" w:rsidR="00885475" w:rsidRPr="005934EE" w:rsidRDefault="00885475" w:rsidP="00353D23">
            <w:pPr>
              <w:spacing w:after="100" w:afterAutospacing="1" w:line="312" w:lineRule="auto"/>
              <w:rPr>
                <w:rFonts w:ascii="BureauGrot Light" w:hAnsi="BureauGrot Light" w:cs="Arial"/>
                <w:b/>
              </w:rPr>
            </w:pPr>
            <w:r w:rsidRPr="005934EE">
              <w:rPr>
                <w:rFonts w:ascii="BureauGrot Light" w:hAnsi="BureauGrot Light" w:cs="Arial"/>
                <w:b/>
              </w:rPr>
              <w:t>Values</w:t>
            </w:r>
          </w:p>
        </w:tc>
        <w:tc>
          <w:tcPr>
            <w:tcW w:w="6045" w:type="dxa"/>
            <w:tcBorders>
              <w:left w:val="single" w:sz="4" w:space="0" w:color="auto"/>
            </w:tcBorders>
          </w:tcPr>
          <w:p w14:paraId="04A2EF61" w14:textId="1ACA4351" w:rsidR="00885475" w:rsidRPr="00076ABB" w:rsidRDefault="7D236514" w:rsidP="04EEC44A">
            <w:pPr>
              <w:rPr>
                <w:rFonts w:eastAsiaTheme="minorEastAsia"/>
              </w:rPr>
            </w:pPr>
            <w:r w:rsidRPr="1C7FD076">
              <w:rPr>
                <w:rFonts w:eastAsiaTheme="minorEastAsia"/>
              </w:rPr>
              <w:t>Commitment to and understanding of Liberty’s broad campaigning objectives</w:t>
            </w:r>
            <w:r w:rsidR="74EC90D3" w:rsidRPr="1C7FD076">
              <w:rPr>
                <w:rFonts w:eastAsiaTheme="minorEastAsia"/>
              </w:rPr>
              <w:t>, and its position as a cross-party, non-party organisation</w:t>
            </w:r>
            <w:r w:rsidR="1C7C1B19" w:rsidRPr="1C7FD076">
              <w:rPr>
                <w:rFonts w:eastAsiaTheme="minorEastAsia"/>
              </w:rPr>
              <w:t>.</w:t>
            </w:r>
          </w:p>
        </w:tc>
        <w:tc>
          <w:tcPr>
            <w:tcW w:w="990" w:type="dxa"/>
          </w:tcPr>
          <w:p w14:paraId="79C60645" w14:textId="43709127" w:rsidR="00885475" w:rsidRPr="005934EE" w:rsidRDefault="581D7153" w:rsidP="00353D23">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vAlign w:val="center"/>
          </w:tcPr>
          <w:p w14:paraId="3CEB8173" w14:textId="7D5455DA" w:rsidR="00885475" w:rsidRPr="005934EE" w:rsidRDefault="00885475" w:rsidP="00353D23">
            <w:pPr>
              <w:pStyle w:val="BodyText2"/>
              <w:spacing w:after="0" w:line="240" w:lineRule="auto"/>
              <w:jc w:val="center"/>
              <w:rPr>
                <w:rFonts w:ascii="BureauGrot Light" w:hAnsi="BureauGrot Light" w:cs="Arial"/>
              </w:rPr>
            </w:pPr>
          </w:p>
        </w:tc>
      </w:tr>
      <w:tr w:rsidR="00885475" w:rsidRPr="005934EE" w14:paraId="6961C2FC" w14:textId="77777777" w:rsidTr="1C7FD076">
        <w:trPr>
          <w:trHeight w:val="71"/>
          <w:jc w:val="center"/>
        </w:trPr>
        <w:tc>
          <w:tcPr>
            <w:tcW w:w="1860" w:type="dxa"/>
            <w:vMerge/>
          </w:tcPr>
          <w:p w14:paraId="785F0549" w14:textId="77777777" w:rsidR="00885475" w:rsidRPr="005934EE" w:rsidRDefault="00885475" w:rsidP="003D18A2">
            <w:pPr>
              <w:spacing w:after="100" w:afterAutospacing="1" w:line="312" w:lineRule="auto"/>
              <w:rPr>
                <w:rFonts w:ascii="BureauGrot Light" w:hAnsi="BureauGrot Light" w:cs="Arial"/>
                <w:b/>
              </w:rPr>
            </w:pPr>
          </w:p>
        </w:tc>
        <w:tc>
          <w:tcPr>
            <w:tcW w:w="6045" w:type="dxa"/>
            <w:tcBorders>
              <w:left w:val="single" w:sz="4" w:space="0" w:color="auto"/>
            </w:tcBorders>
          </w:tcPr>
          <w:p w14:paraId="705AA6BF" w14:textId="49C0EE2E" w:rsidR="00885475" w:rsidRPr="00F4747E" w:rsidRDefault="7D236514" w:rsidP="04EEC44A">
            <w:pPr>
              <w:rPr>
                <w:rFonts w:eastAsiaTheme="minorEastAsia"/>
              </w:rPr>
            </w:pPr>
            <w:r w:rsidRPr="1C7FD076">
              <w:rPr>
                <w:rFonts w:eastAsiaTheme="minorEastAsia"/>
              </w:rPr>
              <w:t>Commitment to Liberty’s</w:t>
            </w:r>
            <w:r w:rsidRPr="1C7FD076">
              <w:rPr>
                <w:rFonts w:eastAsiaTheme="minorEastAsia"/>
                <w:b/>
              </w:rPr>
              <w:t xml:space="preserve"> </w:t>
            </w:r>
            <w:r w:rsidRPr="1C7FD076">
              <w:rPr>
                <w:rFonts w:eastAsiaTheme="minorEastAsia"/>
              </w:rPr>
              <w:t>anti-racist, disability-positive, trans affirming status</w:t>
            </w:r>
            <w:r w:rsidR="35E043A7" w:rsidRPr="1C7FD076">
              <w:rPr>
                <w:rFonts w:eastAsiaTheme="minorEastAsia"/>
              </w:rPr>
              <w:t xml:space="preserve"> and to building a fair, compassionate and diverse working environment</w:t>
            </w:r>
            <w:r w:rsidR="25C74300" w:rsidRPr="1C7FD076">
              <w:rPr>
                <w:rFonts w:eastAsiaTheme="minorEastAsia"/>
              </w:rPr>
              <w:t>.</w:t>
            </w:r>
          </w:p>
        </w:tc>
        <w:tc>
          <w:tcPr>
            <w:tcW w:w="990" w:type="dxa"/>
          </w:tcPr>
          <w:p w14:paraId="60BBD682" w14:textId="45135344" w:rsidR="00885475" w:rsidRPr="005934EE" w:rsidRDefault="581D7153" w:rsidP="003D18A2">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873" w:type="dxa"/>
            <w:vAlign w:val="center"/>
          </w:tcPr>
          <w:p w14:paraId="21213370" w14:textId="77777777" w:rsidR="00885475" w:rsidRPr="005934EE" w:rsidRDefault="00885475" w:rsidP="003D18A2">
            <w:pPr>
              <w:pStyle w:val="BodyText2"/>
              <w:spacing w:after="0" w:line="240" w:lineRule="auto"/>
              <w:jc w:val="center"/>
              <w:rPr>
                <w:rFonts w:ascii="BureauGrot Light" w:hAnsi="BureauGrot Light" w:cs="Arial"/>
              </w:rPr>
            </w:pPr>
          </w:p>
        </w:tc>
      </w:tr>
    </w:tbl>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4552"/>
        <w:tblW w:w="9634" w:type="dxa"/>
        <w:tblLook w:val="04A0" w:firstRow="1" w:lastRow="0" w:firstColumn="1" w:lastColumn="0" w:noHBand="0" w:noVBand="1"/>
      </w:tblPr>
      <w:tblGrid>
        <w:gridCol w:w="9634"/>
      </w:tblGrid>
      <w:tr w:rsidR="00577C4D" w:rsidRPr="005934EE" w14:paraId="02F2C356" w14:textId="77777777" w:rsidTr="75E064A1">
        <w:tc>
          <w:tcPr>
            <w:tcW w:w="9634" w:type="dxa"/>
            <w:shd w:val="clear" w:color="auto" w:fill="008561"/>
          </w:tcPr>
          <w:p w14:paraId="11F1C3D7" w14:textId="77777777" w:rsidR="00577C4D" w:rsidRPr="005934EE" w:rsidRDefault="00577C4D" w:rsidP="00577C4D">
            <w:pPr>
              <w:spacing w:after="100" w:afterAutospacing="1" w:line="312" w:lineRule="auto"/>
              <w:ind w:firstLine="29"/>
              <w:rPr>
                <w:rFonts w:ascii="BureauGrot Light" w:eastAsia="Calibri" w:hAnsi="BureauGrot Light" w:cs="Arial"/>
                <w:b/>
                <w:bCs/>
              </w:rPr>
            </w:pPr>
            <w:bookmarkStart w:id="11" w:name="_Hlk27571760"/>
            <w:r w:rsidRPr="414D8FC3">
              <w:rPr>
                <w:rFonts w:ascii="BureauGrot Light" w:hAnsi="BureauGrot Light" w:cs="Arial"/>
                <w:b/>
                <w:bCs/>
                <w:color w:val="FFFFFF" w:themeColor="background1"/>
              </w:rPr>
              <w:lastRenderedPageBreak/>
              <w:t>IMPORTANT INFORMATION</w:t>
            </w:r>
          </w:p>
        </w:tc>
      </w:tr>
      <w:tr w:rsidR="00577C4D" w:rsidRPr="005934EE" w14:paraId="601BE360" w14:textId="77777777" w:rsidTr="75E064A1">
        <w:trPr>
          <w:trHeight w:val="8354"/>
        </w:trPr>
        <w:tc>
          <w:tcPr>
            <w:tcW w:w="9634" w:type="dxa"/>
          </w:tcPr>
          <w:p w14:paraId="363C5E82" w14:textId="77777777" w:rsidR="00577C4D" w:rsidRPr="005934EE" w:rsidRDefault="00577C4D" w:rsidP="00577C4D">
            <w:pPr>
              <w:jc w:val="both"/>
              <w:rPr>
                <w:rFonts w:ascii="BureauGrot Light" w:hAnsi="BureauGrot Light" w:cs="Arial"/>
                <w:b/>
                <w:bCs/>
              </w:rPr>
            </w:pPr>
          </w:p>
          <w:p w14:paraId="450277C5" w14:textId="60457EC1" w:rsidR="00577C4D" w:rsidRPr="00577C4D" w:rsidRDefault="00577C4D" w:rsidP="00577C4D">
            <w:pPr>
              <w:numPr>
                <w:ilvl w:val="0"/>
                <w:numId w:val="5"/>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w:t>
            </w:r>
            <w:hyperlink r:id="rId12" w:history="1">
              <w:r w:rsidRPr="004775C4">
                <w:rPr>
                  <w:rStyle w:val="Hyperlink"/>
                  <w:rFonts w:ascii="BureauGrot Light" w:hAnsi="BureauGrot Light" w:cs="Arial"/>
                </w:rPr>
                <w:t>HERE</w:t>
              </w:r>
            </w:hyperlink>
            <w:r>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4F7DE10F" w14:textId="77777777" w:rsidR="00577C4D" w:rsidRDefault="00577C4D" w:rsidP="00577C4D">
            <w:pPr>
              <w:ind w:left="360"/>
              <w:jc w:val="both"/>
              <w:rPr>
                <w:rFonts w:ascii="BureauGrot Light" w:hAnsi="BureauGrot Light" w:cs="Arial"/>
                <w:b/>
                <w:bCs/>
              </w:rPr>
            </w:pPr>
          </w:p>
          <w:p w14:paraId="26D47C1C" w14:textId="330FF174" w:rsidR="60E9FCAD" w:rsidRDefault="60E9FCAD" w:rsidP="04EEC44A">
            <w:pPr>
              <w:jc w:val="both"/>
              <w:rPr>
                <w:rFonts w:ascii="BureauGrot Light" w:hAnsi="BureauGrot Light" w:cs="Arial"/>
                <w:b/>
                <w:bCs/>
              </w:rPr>
            </w:pPr>
            <w:r w:rsidRPr="04EEC44A">
              <w:rPr>
                <w:rFonts w:ascii="BureauGrot Light" w:hAnsi="BureauGrot Light" w:cs="Arial"/>
                <w:b/>
                <w:bCs/>
              </w:rPr>
              <w:t xml:space="preserve"> </w:t>
            </w:r>
            <w:r w:rsidR="00D5242E">
              <w:rPr>
                <w:rFonts w:ascii="BureauGrot Light" w:hAnsi="BureauGrot Light" w:cs="Arial"/>
                <w:b/>
                <w:bCs/>
              </w:rPr>
              <w:t>9AM Monday 9</w:t>
            </w:r>
            <w:r w:rsidR="70696047" w:rsidRPr="04EEC44A">
              <w:rPr>
                <w:rFonts w:ascii="BureauGrot Light" w:hAnsi="BureauGrot Light" w:cs="Arial"/>
                <w:b/>
                <w:bCs/>
              </w:rPr>
              <w:t xml:space="preserve"> February</w:t>
            </w:r>
            <w:r w:rsidR="32A0E319" w:rsidRPr="04EEC44A">
              <w:rPr>
                <w:rFonts w:ascii="BureauGrot Light" w:hAnsi="BureauGrot Light" w:cs="Arial"/>
                <w:b/>
                <w:bCs/>
              </w:rPr>
              <w:t xml:space="preserve"> 2026</w:t>
            </w:r>
          </w:p>
          <w:p w14:paraId="0AB9A98B" w14:textId="77777777" w:rsidR="00577C4D" w:rsidRPr="007C71A6" w:rsidRDefault="00577C4D" w:rsidP="00577C4D">
            <w:pPr>
              <w:ind w:left="360"/>
              <w:jc w:val="both"/>
              <w:rPr>
                <w:rFonts w:ascii="BureauGrot Light" w:hAnsi="BureauGrot Light" w:cs="Arial"/>
                <w:b/>
                <w:bCs/>
              </w:rPr>
            </w:pPr>
          </w:p>
          <w:p w14:paraId="0FA9FF55" w14:textId="3F9C77C2" w:rsidR="00577C4D" w:rsidRDefault="00404502" w:rsidP="00404502">
            <w:pPr>
              <w:jc w:val="both"/>
              <w:rPr>
                <w:rFonts w:ascii="BureauGrot Light" w:hAnsi="BureauGrot Light" w:cs="Arial"/>
                <w:b/>
                <w:bCs/>
              </w:rPr>
            </w:pPr>
            <w:r>
              <w:rPr>
                <w:rFonts w:ascii="BureauGrot Light" w:hAnsi="BureauGrot Light" w:cs="Arial"/>
                <w:b/>
              </w:rPr>
              <w:t xml:space="preserve"> </w:t>
            </w:r>
            <w:r w:rsidR="00577C4D" w:rsidRPr="007C71A6">
              <w:rPr>
                <w:rFonts w:ascii="BureauGrot Light" w:hAnsi="BureauGrot Light" w:cs="Arial"/>
                <w:b/>
              </w:rPr>
              <w:t>Applications received after the closing date will not be considered</w:t>
            </w:r>
            <w:r w:rsidR="00577C4D" w:rsidRPr="007C71A6">
              <w:rPr>
                <w:rFonts w:ascii="BureauGrot Light" w:hAnsi="BureauGrot Light" w:cs="Arial"/>
              </w:rPr>
              <w:t xml:space="preserve">. </w:t>
            </w:r>
            <w:r w:rsidR="00577C4D" w:rsidRPr="00034DE8">
              <w:rPr>
                <w:rFonts w:ascii="BureauGrot Light" w:hAnsi="BureauGrot Light" w:cs="Arial"/>
                <w:b/>
                <w:bCs/>
              </w:rPr>
              <w:t xml:space="preserve">We cannot accept </w:t>
            </w:r>
            <w:bookmarkStart w:id="12" w:name="_Int_vQEv01Mp"/>
            <w:proofErr w:type="gramStart"/>
            <w:r w:rsidR="00577C4D" w:rsidRPr="00034DE8">
              <w:rPr>
                <w:rFonts w:ascii="BureauGrot Light" w:hAnsi="BureauGrot Light" w:cs="Arial"/>
                <w:b/>
                <w:bCs/>
              </w:rPr>
              <w:t>CV’s</w:t>
            </w:r>
            <w:bookmarkEnd w:id="12"/>
            <w:proofErr w:type="gramEnd"/>
            <w:r w:rsidR="00577C4D" w:rsidRPr="00034DE8">
              <w:rPr>
                <w:rFonts w:ascii="BureauGrot Light" w:hAnsi="BureauGrot Light" w:cs="Arial"/>
                <w:b/>
                <w:bCs/>
              </w:rPr>
              <w:t>.</w:t>
            </w:r>
          </w:p>
          <w:p w14:paraId="07B51E73" w14:textId="77777777" w:rsidR="00577C4D" w:rsidRPr="00034DE8" w:rsidRDefault="00577C4D" w:rsidP="00577C4D">
            <w:pPr>
              <w:ind w:left="720"/>
              <w:jc w:val="both"/>
              <w:rPr>
                <w:rFonts w:ascii="BureauGrot Light" w:hAnsi="BureauGrot Light" w:cs="Arial"/>
                <w:b/>
                <w:bCs/>
              </w:rPr>
            </w:pPr>
          </w:p>
          <w:p w14:paraId="4A5DC897" w14:textId="77777777" w:rsidR="00577C4D" w:rsidRPr="007C71A6" w:rsidRDefault="00577C4D" w:rsidP="00577C4D">
            <w:pPr>
              <w:numPr>
                <w:ilvl w:val="0"/>
                <w:numId w:val="5"/>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0AE52625" w14:textId="77777777" w:rsidR="00577C4D" w:rsidRPr="007C71A6" w:rsidRDefault="00577C4D" w:rsidP="00577C4D">
            <w:pPr>
              <w:ind w:left="360"/>
              <w:jc w:val="both"/>
              <w:rPr>
                <w:rFonts w:ascii="BureauGrot Light" w:hAnsi="BureauGrot Light" w:cs="Arial"/>
              </w:rPr>
            </w:pPr>
          </w:p>
          <w:p w14:paraId="234424A2" w14:textId="617F3EDC" w:rsidR="00577C4D" w:rsidRDefault="6DCF541F" w:rsidP="75E064A1">
            <w:pPr>
              <w:spacing w:after="100" w:afterAutospacing="1" w:line="312" w:lineRule="auto"/>
              <w:rPr>
                <w:rFonts w:ascii="BureauGrot Light" w:hAnsi="BureauGrot Light" w:cs="Arial"/>
                <w:b/>
                <w:bCs/>
              </w:rPr>
            </w:pPr>
            <w:r w:rsidRPr="75E064A1">
              <w:rPr>
                <w:rFonts w:ascii="BureauGrot Light" w:hAnsi="BureauGrot Light" w:cs="Arial"/>
              </w:rPr>
              <w:t xml:space="preserve">First round interviews are scheduled online for </w:t>
            </w:r>
            <w:r w:rsidR="76456C7D" w:rsidRPr="75E064A1">
              <w:rPr>
                <w:rFonts w:ascii="BureauGrot Light" w:hAnsi="BureauGrot Light" w:cs="Arial"/>
                <w:b/>
                <w:bCs/>
              </w:rPr>
              <w:t>Monday 2</w:t>
            </w:r>
            <w:r w:rsidR="2D1AB1E4" w:rsidRPr="75E064A1">
              <w:rPr>
                <w:rFonts w:ascii="BureauGrot Light" w:hAnsi="BureauGrot Light" w:cs="Arial"/>
                <w:b/>
                <w:bCs/>
              </w:rPr>
              <w:t>3</w:t>
            </w:r>
            <w:r w:rsidR="76456C7D" w:rsidRPr="75E064A1">
              <w:rPr>
                <w:rFonts w:ascii="BureauGrot Light" w:hAnsi="BureauGrot Light" w:cs="Arial"/>
                <w:b/>
                <w:bCs/>
              </w:rPr>
              <w:t xml:space="preserve"> March</w:t>
            </w:r>
            <w:r w:rsidR="0FD57729" w:rsidRPr="75E064A1">
              <w:rPr>
                <w:rFonts w:ascii="BureauGrot Light" w:hAnsi="BureauGrot Light" w:cs="Arial"/>
                <w:b/>
                <w:bCs/>
              </w:rPr>
              <w:t xml:space="preserve"> 2026</w:t>
            </w:r>
          </w:p>
          <w:p w14:paraId="3BCF3B9A" w14:textId="732115D9" w:rsidR="00577C4D" w:rsidRDefault="6DCF541F" w:rsidP="75E064A1">
            <w:pPr>
              <w:spacing w:after="100" w:afterAutospacing="1" w:line="312" w:lineRule="auto"/>
              <w:rPr>
                <w:rFonts w:ascii="BureauGrot Light" w:hAnsi="BureauGrot Light" w:cs="Arial"/>
                <w:b/>
                <w:bCs/>
              </w:rPr>
            </w:pPr>
            <w:r w:rsidRPr="75E064A1">
              <w:rPr>
                <w:rFonts w:ascii="BureauGrot Light" w:hAnsi="BureauGrot Light" w:cs="Arial"/>
              </w:rPr>
              <w:t>Second round interviews will be held in person on</w:t>
            </w:r>
            <w:r w:rsidR="6730AE21" w:rsidRPr="75E064A1">
              <w:rPr>
                <w:rFonts w:ascii="BureauGrot Light" w:hAnsi="BureauGrot Light" w:cs="Arial"/>
              </w:rPr>
              <w:t xml:space="preserve"> </w:t>
            </w:r>
            <w:r w:rsidR="142F008F" w:rsidRPr="75E064A1">
              <w:rPr>
                <w:rFonts w:ascii="BureauGrot Light" w:hAnsi="BureauGrot Light" w:cs="Arial"/>
                <w:b/>
                <w:bCs/>
              </w:rPr>
              <w:t>Monday 2 March 2026</w:t>
            </w:r>
          </w:p>
          <w:p w14:paraId="182E6268" w14:textId="77777777" w:rsidR="00577C4D" w:rsidRPr="007C71A6" w:rsidRDefault="00577C4D" w:rsidP="00577C4D">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4681F2FE" w14:textId="77777777" w:rsidR="00577C4D" w:rsidRPr="007C71A6" w:rsidRDefault="00577C4D" w:rsidP="00577C4D">
            <w:pPr>
              <w:ind w:left="360"/>
              <w:jc w:val="both"/>
              <w:rPr>
                <w:rFonts w:ascii="BureauGrot Light" w:hAnsi="BureauGrot Light" w:cs="Arial"/>
              </w:rPr>
            </w:pPr>
          </w:p>
          <w:p w14:paraId="0253D17E" w14:textId="77777777" w:rsidR="00577C4D" w:rsidRPr="007C71A6" w:rsidRDefault="00577C4D" w:rsidP="00577C4D">
            <w:pPr>
              <w:numPr>
                <w:ilvl w:val="0"/>
                <w:numId w:val="5"/>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649892BB" w14:textId="77777777" w:rsidR="00577C4D" w:rsidRPr="007C71A6" w:rsidRDefault="00577C4D" w:rsidP="00577C4D">
            <w:pPr>
              <w:ind w:left="360"/>
              <w:jc w:val="both"/>
              <w:rPr>
                <w:rFonts w:ascii="BureauGrot Light" w:hAnsi="BureauGrot Light" w:cs="Arial"/>
              </w:rPr>
            </w:pPr>
          </w:p>
          <w:p w14:paraId="4C420679" w14:textId="77777777" w:rsidR="00577C4D" w:rsidRPr="007C71A6" w:rsidRDefault="00577C4D" w:rsidP="00577C4D">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1BFF2813" w14:textId="77777777" w:rsidR="00577C4D" w:rsidRPr="007C71A6" w:rsidRDefault="00577C4D" w:rsidP="00577C4D">
            <w:pPr>
              <w:jc w:val="both"/>
              <w:rPr>
                <w:rFonts w:ascii="BureauGrot Light" w:hAnsi="BureauGrot Light" w:cs="Arial"/>
              </w:rPr>
            </w:pPr>
          </w:p>
          <w:p w14:paraId="26B12BC2" w14:textId="77777777" w:rsidR="00577C4D" w:rsidRDefault="00577C4D" w:rsidP="00577C4D">
            <w:pPr>
              <w:numPr>
                <w:ilvl w:val="0"/>
                <w:numId w:val="5"/>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75E8768F" w14:textId="77777777" w:rsidR="00577C4D" w:rsidRPr="000E07C3" w:rsidRDefault="00577C4D" w:rsidP="00577C4D">
            <w:pPr>
              <w:jc w:val="both"/>
              <w:rPr>
                <w:rFonts w:ascii="BureauGrot Light" w:hAnsi="BureauGrot Light" w:cs="Arial"/>
              </w:rPr>
            </w:pPr>
          </w:p>
          <w:p w14:paraId="721937EB" w14:textId="77777777" w:rsidR="00577C4D" w:rsidRPr="007C71A6" w:rsidRDefault="00577C4D" w:rsidP="00577C4D">
            <w:pPr>
              <w:numPr>
                <w:ilvl w:val="0"/>
                <w:numId w:val="5"/>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4C8328D5" w14:textId="77777777" w:rsidR="00577C4D" w:rsidRPr="007C71A6" w:rsidRDefault="00577C4D" w:rsidP="00577C4D">
            <w:pPr>
              <w:jc w:val="both"/>
              <w:rPr>
                <w:rFonts w:ascii="BureauGrot Light" w:hAnsi="BureauGrot Light" w:cs="Arial"/>
              </w:rPr>
            </w:pPr>
          </w:p>
          <w:p w14:paraId="5EC253F6" w14:textId="0A2976F4" w:rsidR="00577C4D" w:rsidRPr="005934EE" w:rsidRDefault="00577C4D" w:rsidP="00577C4D">
            <w:pPr>
              <w:numPr>
                <w:ilvl w:val="0"/>
                <w:numId w:val="5"/>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sidR="00CC5889">
              <w:rPr>
                <w:rFonts w:ascii="BureauGrot Light" w:hAnsi="BureauGrot Light" w:cs="Arial"/>
              </w:rPr>
              <w:t xml:space="preserve"> disability </w:t>
            </w:r>
            <w:r w:rsidRPr="007C71A6">
              <w:rPr>
                <w:rFonts w:ascii="BureauGrot Light" w:hAnsi="BureauGrot Light" w:cs="Arial"/>
              </w:rPr>
              <w:t xml:space="preserve">or connectivity reasons, please contact us at </w:t>
            </w:r>
            <w:r w:rsidRPr="007C71A6">
              <w:rPr>
                <w:rFonts w:ascii="BureauGrot Light" w:hAnsi="BureauGrot Light" w:cs="Arial"/>
                <w:u w:val="single"/>
              </w:rPr>
              <w:t>HR@libertyhumanrights.org.uk.</w:t>
            </w:r>
          </w:p>
        </w:tc>
      </w:tr>
      <w:bookmarkEnd w:id="11"/>
    </w:tbl>
    <w:p w14:paraId="5C49BB7D" w14:textId="13AAA1D9" w:rsidR="00E85E03" w:rsidRPr="005934EE" w:rsidRDefault="00E85E03" w:rsidP="00396B2A">
      <w:pPr>
        <w:spacing w:after="0" w:line="312" w:lineRule="auto"/>
        <w:rPr>
          <w:rFonts w:ascii="BureauGrot Light" w:hAnsi="BureauGrot Light" w:cs="Arial"/>
        </w:rPr>
      </w:pPr>
    </w:p>
    <w:p w14:paraId="10EB2F1A" w14:textId="77777777" w:rsidR="00E85E03" w:rsidRPr="005934EE" w:rsidRDefault="00E85E03" w:rsidP="00396B2A">
      <w:pPr>
        <w:spacing w:after="0" w:line="312" w:lineRule="auto"/>
        <w:rPr>
          <w:rFonts w:ascii="BureauGrot Light" w:hAnsi="BureauGrot Light" w:cs="Arial"/>
        </w:rPr>
      </w:pPr>
    </w:p>
    <w:p w14:paraId="7478D953" w14:textId="3C55A58C" w:rsidR="414D8FC3" w:rsidRDefault="414D8FC3" w:rsidP="414D8FC3">
      <w:pPr>
        <w:spacing w:after="0"/>
        <w:rPr>
          <w:rFonts w:ascii="Aptos" w:eastAsia="Aptos" w:hAnsi="Aptos" w:cs="Aptos"/>
          <w:sz w:val="24"/>
          <w:szCs w:val="24"/>
          <w:highlight w:val="yellow"/>
          <w:lang w:val="en-US"/>
        </w:rPr>
      </w:pPr>
    </w:p>
    <w:sectPr w:rsidR="414D8FC3" w:rsidSect="00E85E03">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7FF2" w14:textId="77777777" w:rsidR="00B164F2" w:rsidRDefault="00B164F2" w:rsidP="00567BAC">
      <w:pPr>
        <w:spacing w:after="0" w:line="240" w:lineRule="auto"/>
      </w:pPr>
      <w:r>
        <w:separator/>
      </w:r>
    </w:p>
  </w:endnote>
  <w:endnote w:type="continuationSeparator" w:id="0">
    <w:p w14:paraId="6BC86452" w14:textId="77777777" w:rsidR="00B164F2" w:rsidRDefault="00B164F2"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panose1 w:val="020006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B123" w14:textId="77777777" w:rsidR="00B164F2" w:rsidRDefault="00B164F2" w:rsidP="00567BAC">
      <w:pPr>
        <w:spacing w:after="0" w:line="240" w:lineRule="auto"/>
      </w:pPr>
      <w:r>
        <w:separator/>
      </w:r>
    </w:p>
  </w:footnote>
  <w:footnote w:type="continuationSeparator" w:id="0">
    <w:p w14:paraId="4A8187E0" w14:textId="77777777" w:rsidR="00B164F2" w:rsidRDefault="00B164F2" w:rsidP="00567BA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hVUDqAf" int2:invalidationBookmarkName="" int2:hashCode="MmBfEuFK/Y7EbW" int2:id="03nSmfPb">
      <int2:state int2:value="Rejected" int2:type="gram"/>
    </int2:bookmark>
    <int2:bookmark int2:bookmarkName="_Int_46PLCGbw" int2:invalidationBookmarkName="" int2:hashCode="0I0wwfDPNIDonD" int2:id="9Yyhy5Ht">
      <int2:state int2:value="Rejected" int2:type="gram"/>
    </int2:bookmark>
    <int2:bookmark int2:bookmarkName="_Int_fvsuimld" int2:invalidationBookmarkName="" int2:hashCode="4XZ092LEEJWLjh" int2:id="BGfvrz2k">
      <int2:state int2:value="Rejected" int2:type="style"/>
    </int2:bookmark>
    <int2:bookmark int2:bookmarkName="_Int_fu4YkFKf" int2:invalidationBookmarkName="" int2:hashCode="eX79g/jBXe739N" int2:id="Cl6A1UFN">
      <int2:state int2:value="Rejected" int2:type="style"/>
    </int2:bookmark>
    <int2:bookmark int2:bookmarkName="_Int_2wXH5eSI" int2:invalidationBookmarkName="" int2:hashCode="k98rX0Gs2KXTNT" int2:id="G6Ghiw6m">
      <int2:state int2:value="Rejected" int2:type="style"/>
    </int2:bookmark>
    <int2:bookmark int2:bookmarkName="_Int_KwFbEvbe" int2:invalidationBookmarkName="" int2:hashCode="dFlT6uXlv5kDez" int2:id="QQGp8WRa">
      <int2:state int2:value="Rejected" int2:type="style"/>
    </int2:bookmark>
    <int2:bookmark int2:bookmarkName="_Int_dfbOB6ey" int2:invalidationBookmarkName="" int2:hashCode="5irBJahJKfYIzs" int2:id="W4ukKZX4">
      <int2:state int2:value="Rejected" int2:type="style"/>
    </int2:bookmark>
    <int2:bookmark int2:bookmarkName="_Int_4QtVblbu" int2:invalidationBookmarkName="" int2:hashCode="KmDkIpV16woVqO" int2:id="nndjClh4">
      <int2:state int2:value="Rejected" int2:type="style"/>
    </int2:bookmark>
    <int2:bookmark int2:bookmarkName="_Int_EpYnsRcG" int2:invalidationBookmarkName="" int2:hashCode="NOtMTvAFIH6Lj5" int2:id="o6i2b7N9">
      <int2:state int2:value="Rejected" int2:type="style"/>
    </int2:bookmark>
    <int2:bookmark int2:bookmarkName="_Int_JHKVCDL3" int2:invalidationBookmarkName="" int2:hashCode="RpQuoRrpJR8R+Q" int2:id="sFSF5cbO">
      <int2:state int2:value="Rejected" int2:type="style"/>
    </int2:bookmark>
    <int2:bookmark int2:bookmarkName="_Int_vQEv01Mp" int2:invalidationBookmarkName="" int2:hashCode="gKDtlXKILKmvoF" int2:id="uaKPbcE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A58D0"/>
    <w:multiLevelType w:val="hybridMultilevel"/>
    <w:tmpl w:val="5F20E358"/>
    <w:lvl w:ilvl="0" w:tplc="28B2AE72">
      <w:start w:val="1"/>
      <w:numFmt w:val="bullet"/>
      <w:lvlText w:val=""/>
      <w:lvlJc w:val="left"/>
      <w:pPr>
        <w:ind w:left="360" w:hanging="360"/>
      </w:pPr>
      <w:rPr>
        <w:rFonts w:ascii="Symbol" w:hAnsi="Symbol" w:hint="default"/>
      </w:rPr>
    </w:lvl>
    <w:lvl w:ilvl="1" w:tplc="FAD0AD64">
      <w:start w:val="1"/>
      <w:numFmt w:val="bullet"/>
      <w:lvlText w:val="o"/>
      <w:lvlJc w:val="left"/>
      <w:pPr>
        <w:ind w:left="1080" w:hanging="360"/>
      </w:pPr>
      <w:rPr>
        <w:rFonts w:ascii="Symbol" w:hAnsi="Symbol" w:hint="default"/>
      </w:rPr>
    </w:lvl>
    <w:lvl w:ilvl="2" w:tplc="40D8F570">
      <w:start w:val="1"/>
      <w:numFmt w:val="bullet"/>
      <w:lvlText w:val=""/>
      <w:lvlJc w:val="left"/>
      <w:pPr>
        <w:ind w:left="2160" w:hanging="360"/>
      </w:pPr>
      <w:rPr>
        <w:rFonts w:ascii="Wingdings" w:hAnsi="Wingdings" w:hint="default"/>
      </w:rPr>
    </w:lvl>
    <w:lvl w:ilvl="3" w:tplc="725C9B40">
      <w:start w:val="1"/>
      <w:numFmt w:val="bullet"/>
      <w:lvlText w:val=""/>
      <w:lvlJc w:val="left"/>
      <w:pPr>
        <w:ind w:left="2880" w:hanging="360"/>
      </w:pPr>
      <w:rPr>
        <w:rFonts w:ascii="Symbol" w:hAnsi="Symbol" w:hint="default"/>
      </w:rPr>
    </w:lvl>
    <w:lvl w:ilvl="4" w:tplc="57AA89A4">
      <w:start w:val="1"/>
      <w:numFmt w:val="bullet"/>
      <w:lvlText w:val="o"/>
      <w:lvlJc w:val="left"/>
      <w:pPr>
        <w:ind w:left="3600" w:hanging="360"/>
      </w:pPr>
      <w:rPr>
        <w:rFonts w:ascii="Courier New" w:hAnsi="Courier New" w:hint="default"/>
      </w:rPr>
    </w:lvl>
    <w:lvl w:ilvl="5" w:tplc="BA56E75C">
      <w:start w:val="1"/>
      <w:numFmt w:val="bullet"/>
      <w:lvlText w:val=""/>
      <w:lvlJc w:val="left"/>
      <w:pPr>
        <w:ind w:left="4320" w:hanging="360"/>
      </w:pPr>
      <w:rPr>
        <w:rFonts w:ascii="Wingdings" w:hAnsi="Wingdings" w:hint="default"/>
      </w:rPr>
    </w:lvl>
    <w:lvl w:ilvl="6" w:tplc="4C68800A">
      <w:start w:val="1"/>
      <w:numFmt w:val="bullet"/>
      <w:lvlText w:val=""/>
      <w:lvlJc w:val="left"/>
      <w:pPr>
        <w:ind w:left="5040" w:hanging="360"/>
      </w:pPr>
      <w:rPr>
        <w:rFonts w:ascii="Symbol" w:hAnsi="Symbol" w:hint="default"/>
      </w:rPr>
    </w:lvl>
    <w:lvl w:ilvl="7" w:tplc="6B68016A">
      <w:start w:val="1"/>
      <w:numFmt w:val="bullet"/>
      <w:lvlText w:val="o"/>
      <w:lvlJc w:val="left"/>
      <w:pPr>
        <w:ind w:left="5760" w:hanging="360"/>
      </w:pPr>
      <w:rPr>
        <w:rFonts w:ascii="Courier New" w:hAnsi="Courier New" w:hint="default"/>
      </w:rPr>
    </w:lvl>
    <w:lvl w:ilvl="8" w:tplc="8536092E">
      <w:start w:val="1"/>
      <w:numFmt w:val="bullet"/>
      <w:lvlText w:val=""/>
      <w:lvlJc w:val="left"/>
      <w:pPr>
        <w:ind w:left="6480" w:hanging="360"/>
      </w:pPr>
      <w:rPr>
        <w:rFonts w:ascii="Wingdings" w:hAnsi="Wingdings" w:hint="default"/>
      </w:rPr>
    </w:lvl>
  </w:abstractNum>
  <w:abstractNum w:abstractNumId="26"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3196902">
    <w:abstractNumId w:val="25"/>
  </w:num>
  <w:num w:numId="2" w16cid:durableId="1704405304">
    <w:abstractNumId w:val="5"/>
  </w:num>
  <w:num w:numId="3" w16cid:durableId="1153058018">
    <w:abstractNumId w:val="21"/>
  </w:num>
  <w:num w:numId="4" w16cid:durableId="2021007168">
    <w:abstractNumId w:val="20"/>
  </w:num>
  <w:num w:numId="5" w16cid:durableId="1109088242">
    <w:abstractNumId w:val="3"/>
  </w:num>
  <w:num w:numId="6" w16cid:durableId="895774874">
    <w:abstractNumId w:val="10"/>
  </w:num>
  <w:num w:numId="7" w16cid:durableId="1089813741">
    <w:abstractNumId w:val="13"/>
  </w:num>
  <w:num w:numId="8" w16cid:durableId="508715620">
    <w:abstractNumId w:val="23"/>
  </w:num>
  <w:num w:numId="9" w16cid:durableId="122772354">
    <w:abstractNumId w:val="8"/>
  </w:num>
  <w:num w:numId="10" w16cid:durableId="1148670058">
    <w:abstractNumId w:val="0"/>
  </w:num>
  <w:num w:numId="11" w16cid:durableId="2077244255">
    <w:abstractNumId w:val="15"/>
  </w:num>
  <w:num w:numId="12" w16cid:durableId="1794864304">
    <w:abstractNumId w:val="27"/>
  </w:num>
  <w:num w:numId="13" w16cid:durableId="415371616">
    <w:abstractNumId w:val="24"/>
  </w:num>
  <w:num w:numId="14" w16cid:durableId="188495389">
    <w:abstractNumId w:val="12"/>
  </w:num>
  <w:num w:numId="15" w16cid:durableId="28606045">
    <w:abstractNumId w:val="17"/>
  </w:num>
  <w:num w:numId="16" w16cid:durableId="704137165">
    <w:abstractNumId w:val="18"/>
  </w:num>
  <w:num w:numId="17" w16cid:durableId="305664438">
    <w:abstractNumId w:val="4"/>
  </w:num>
  <w:num w:numId="18" w16cid:durableId="1981032128">
    <w:abstractNumId w:val="6"/>
  </w:num>
  <w:num w:numId="19" w16cid:durableId="128134763">
    <w:abstractNumId w:val="9"/>
  </w:num>
  <w:num w:numId="20" w16cid:durableId="1465807024">
    <w:abstractNumId w:val="1"/>
  </w:num>
  <w:num w:numId="21" w16cid:durableId="1615677014">
    <w:abstractNumId w:val="7"/>
  </w:num>
  <w:num w:numId="22" w16cid:durableId="1081215819">
    <w:abstractNumId w:val="22"/>
  </w:num>
  <w:num w:numId="23" w16cid:durableId="1567568560">
    <w:abstractNumId w:val="14"/>
  </w:num>
  <w:num w:numId="24" w16cid:durableId="878510205">
    <w:abstractNumId w:val="19"/>
  </w:num>
  <w:num w:numId="25" w16cid:durableId="191235743">
    <w:abstractNumId w:val="11"/>
  </w:num>
  <w:num w:numId="26" w16cid:durableId="1483545828">
    <w:abstractNumId w:val="2"/>
  </w:num>
  <w:num w:numId="27" w16cid:durableId="1828015889">
    <w:abstractNumId w:val="26"/>
  </w:num>
  <w:num w:numId="28" w16cid:durableId="1612323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20336"/>
    <w:rsid w:val="00031BA2"/>
    <w:rsid w:val="00034DC8"/>
    <w:rsid w:val="00035F53"/>
    <w:rsid w:val="00042F3C"/>
    <w:rsid w:val="0004717B"/>
    <w:rsid w:val="00064AE0"/>
    <w:rsid w:val="00067A30"/>
    <w:rsid w:val="00067A99"/>
    <w:rsid w:val="00070F02"/>
    <w:rsid w:val="00074B1D"/>
    <w:rsid w:val="00076ABB"/>
    <w:rsid w:val="0007BEDB"/>
    <w:rsid w:val="00091253"/>
    <w:rsid w:val="00094649"/>
    <w:rsid w:val="000B0B14"/>
    <w:rsid w:val="000C08CB"/>
    <w:rsid w:val="000D5125"/>
    <w:rsid w:val="000D5DA6"/>
    <w:rsid w:val="000E1DD8"/>
    <w:rsid w:val="000E1E9A"/>
    <w:rsid w:val="001010A6"/>
    <w:rsid w:val="00102A21"/>
    <w:rsid w:val="00110A3C"/>
    <w:rsid w:val="00110E14"/>
    <w:rsid w:val="001306A1"/>
    <w:rsid w:val="00131249"/>
    <w:rsid w:val="0013713A"/>
    <w:rsid w:val="001433EA"/>
    <w:rsid w:val="00144C39"/>
    <w:rsid w:val="00153D2B"/>
    <w:rsid w:val="00157B53"/>
    <w:rsid w:val="001623D8"/>
    <w:rsid w:val="0016268A"/>
    <w:rsid w:val="00170044"/>
    <w:rsid w:val="00181151"/>
    <w:rsid w:val="00181D55"/>
    <w:rsid w:val="001A0BB8"/>
    <w:rsid w:val="001B1F97"/>
    <w:rsid w:val="001B2F0B"/>
    <w:rsid w:val="001C10EF"/>
    <w:rsid w:val="001C16C7"/>
    <w:rsid w:val="001E120C"/>
    <w:rsid w:val="001E1FAA"/>
    <w:rsid w:val="001E5727"/>
    <w:rsid w:val="002073FC"/>
    <w:rsid w:val="00214418"/>
    <w:rsid w:val="00216E12"/>
    <w:rsid w:val="0021764C"/>
    <w:rsid w:val="002205E1"/>
    <w:rsid w:val="0022179C"/>
    <w:rsid w:val="00230BAF"/>
    <w:rsid w:val="00230E84"/>
    <w:rsid w:val="0024499F"/>
    <w:rsid w:val="002452DB"/>
    <w:rsid w:val="0026081F"/>
    <w:rsid w:val="00260CBA"/>
    <w:rsid w:val="00272E7C"/>
    <w:rsid w:val="00290094"/>
    <w:rsid w:val="002900A2"/>
    <w:rsid w:val="002A7871"/>
    <w:rsid w:val="002A7B8F"/>
    <w:rsid w:val="002E4895"/>
    <w:rsid w:val="002F4C2D"/>
    <w:rsid w:val="002F75DF"/>
    <w:rsid w:val="0031148F"/>
    <w:rsid w:val="00314EC6"/>
    <w:rsid w:val="00336826"/>
    <w:rsid w:val="00340DFB"/>
    <w:rsid w:val="00344EE2"/>
    <w:rsid w:val="00344F7A"/>
    <w:rsid w:val="00353D23"/>
    <w:rsid w:val="00356813"/>
    <w:rsid w:val="003750C6"/>
    <w:rsid w:val="00381EE3"/>
    <w:rsid w:val="00386746"/>
    <w:rsid w:val="00396B2A"/>
    <w:rsid w:val="003A4A86"/>
    <w:rsid w:val="003B2B97"/>
    <w:rsid w:val="003B30A3"/>
    <w:rsid w:val="003B763C"/>
    <w:rsid w:val="003C50F5"/>
    <w:rsid w:val="003D18A2"/>
    <w:rsid w:val="003D65E4"/>
    <w:rsid w:val="003D6749"/>
    <w:rsid w:val="003F1E6C"/>
    <w:rsid w:val="00404502"/>
    <w:rsid w:val="00414FF2"/>
    <w:rsid w:val="00415C0B"/>
    <w:rsid w:val="00422B3D"/>
    <w:rsid w:val="004352BA"/>
    <w:rsid w:val="00441BEA"/>
    <w:rsid w:val="00442A2A"/>
    <w:rsid w:val="0044386D"/>
    <w:rsid w:val="00445A7B"/>
    <w:rsid w:val="00450AE3"/>
    <w:rsid w:val="004520D4"/>
    <w:rsid w:val="00457894"/>
    <w:rsid w:val="00460F20"/>
    <w:rsid w:val="00462D0C"/>
    <w:rsid w:val="00463179"/>
    <w:rsid w:val="00464363"/>
    <w:rsid w:val="004648D4"/>
    <w:rsid w:val="004702BB"/>
    <w:rsid w:val="00472593"/>
    <w:rsid w:val="004725AE"/>
    <w:rsid w:val="00472C57"/>
    <w:rsid w:val="004739DF"/>
    <w:rsid w:val="004745D1"/>
    <w:rsid w:val="004775C4"/>
    <w:rsid w:val="00482AFD"/>
    <w:rsid w:val="00487230"/>
    <w:rsid w:val="00491D09"/>
    <w:rsid w:val="004B21DE"/>
    <w:rsid w:val="004B5D25"/>
    <w:rsid w:val="004C7DD3"/>
    <w:rsid w:val="004D4ED9"/>
    <w:rsid w:val="004E42B7"/>
    <w:rsid w:val="004E7E85"/>
    <w:rsid w:val="004F2CB0"/>
    <w:rsid w:val="004F332E"/>
    <w:rsid w:val="004F3F46"/>
    <w:rsid w:val="004F5B83"/>
    <w:rsid w:val="004F74D7"/>
    <w:rsid w:val="00503415"/>
    <w:rsid w:val="00522179"/>
    <w:rsid w:val="00524B21"/>
    <w:rsid w:val="00526D39"/>
    <w:rsid w:val="005365C8"/>
    <w:rsid w:val="005418E9"/>
    <w:rsid w:val="00546824"/>
    <w:rsid w:val="005561E6"/>
    <w:rsid w:val="00567BAC"/>
    <w:rsid w:val="00577C4D"/>
    <w:rsid w:val="005934EE"/>
    <w:rsid w:val="005A08A3"/>
    <w:rsid w:val="005A0F06"/>
    <w:rsid w:val="005B45F3"/>
    <w:rsid w:val="005C61D1"/>
    <w:rsid w:val="005D2770"/>
    <w:rsid w:val="005D2DDB"/>
    <w:rsid w:val="005D726E"/>
    <w:rsid w:val="005F520A"/>
    <w:rsid w:val="005F5CCF"/>
    <w:rsid w:val="005F7DB9"/>
    <w:rsid w:val="00605EA4"/>
    <w:rsid w:val="00617E31"/>
    <w:rsid w:val="00624EAE"/>
    <w:rsid w:val="006312FC"/>
    <w:rsid w:val="00631D80"/>
    <w:rsid w:val="00651094"/>
    <w:rsid w:val="00652B3F"/>
    <w:rsid w:val="00656246"/>
    <w:rsid w:val="00660962"/>
    <w:rsid w:val="00661F96"/>
    <w:rsid w:val="00664313"/>
    <w:rsid w:val="006734AB"/>
    <w:rsid w:val="00676C65"/>
    <w:rsid w:val="0068235A"/>
    <w:rsid w:val="00683FA7"/>
    <w:rsid w:val="00694A13"/>
    <w:rsid w:val="006A4864"/>
    <w:rsid w:val="006A4F23"/>
    <w:rsid w:val="006B5908"/>
    <w:rsid w:val="006D4298"/>
    <w:rsid w:val="006D789A"/>
    <w:rsid w:val="006D7E50"/>
    <w:rsid w:val="006E082F"/>
    <w:rsid w:val="006E1DD0"/>
    <w:rsid w:val="007313F2"/>
    <w:rsid w:val="00737B3A"/>
    <w:rsid w:val="00753233"/>
    <w:rsid w:val="00755446"/>
    <w:rsid w:val="00756A7E"/>
    <w:rsid w:val="00767A33"/>
    <w:rsid w:val="00771B77"/>
    <w:rsid w:val="007721F1"/>
    <w:rsid w:val="00772A7B"/>
    <w:rsid w:val="00775CB7"/>
    <w:rsid w:val="00781284"/>
    <w:rsid w:val="00784484"/>
    <w:rsid w:val="007962EE"/>
    <w:rsid w:val="007966DF"/>
    <w:rsid w:val="007A3A39"/>
    <w:rsid w:val="007A4741"/>
    <w:rsid w:val="007A63D8"/>
    <w:rsid w:val="007B002C"/>
    <w:rsid w:val="007B0BAB"/>
    <w:rsid w:val="007B1665"/>
    <w:rsid w:val="007B1A95"/>
    <w:rsid w:val="007B4DC9"/>
    <w:rsid w:val="007C2788"/>
    <w:rsid w:val="007C4B82"/>
    <w:rsid w:val="007D1CEA"/>
    <w:rsid w:val="007E12ED"/>
    <w:rsid w:val="007E2436"/>
    <w:rsid w:val="007E2C26"/>
    <w:rsid w:val="007F0546"/>
    <w:rsid w:val="007F494C"/>
    <w:rsid w:val="007F752D"/>
    <w:rsid w:val="00807BA0"/>
    <w:rsid w:val="00810167"/>
    <w:rsid w:val="008328BB"/>
    <w:rsid w:val="00834A28"/>
    <w:rsid w:val="0084492C"/>
    <w:rsid w:val="00880A85"/>
    <w:rsid w:val="00882537"/>
    <w:rsid w:val="00885475"/>
    <w:rsid w:val="00885B9E"/>
    <w:rsid w:val="008A0FDB"/>
    <w:rsid w:val="008A457F"/>
    <w:rsid w:val="008A6A3C"/>
    <w:rsid w:val="008A7D33"/>
    <w:rsid w:val="008B2FC7"/>
    <w:rsid w:val="008C44F4"/>
    <w:rsid w:val="008D47A0"/>
    <w:rsid w:val="008D5776"/>
    <w:rsid w:val="008E06D9"/>
    <w:rsid w:val="008E6582"/>
    <w:rsid w:val="008E6A2D"/>
    <w:rsid w:val="008F11BD"/>
    <w:rsid w:val="008F34F5"/>
    <w:rsid w:val="00912785"/>
    <w:rsid w:val="00914CEA"/>
    <w:rsid w:val="00916760"/>
    <w:rsid w:val="00917EFC"/>
    <w:rsid w:val="009326CC"/>
    <w:rsid w:val="00936AEE"/>
    <w:rsid w:val="00947938"/>
    <w:rsid w:val="009743FE"/>
    <w:rsid w:val="00976433"/>
    <w:rsid w:val="009870C6"/>
    <w:rsid w:val="00992DDA"/>
    <w:rsid w:val="009972AD"/>
    <w:rsid w:val="009C1C22"/>
    <w:rsid w:val="009C4996"/>
    <w:rsid w:val="009D1CC1"/>
    <w:rsid w:val="009E0AB0"/>
    <w:rsid w:val="009F69D0"/>
    <w:rsid w:val="00A00444"/>
    <w:rsid w:val="00A02F56"/>
    <w:rsid w:val="00A23A98"/>
    <w:rsid w:val="00A3203F"/>
    <w:rsid w:val="00A41876"/>
    <w:rsid w:val="00A55A49"/>
    <w:rsid w:val="00A60F4B"/>
    <w:rsid w:val="00A66FCB"/>
    <w:rsid w:val="00A866D8"/>
    <w:rsid w:val="00A86783"/>
    <w:rsid w:val="00A904E9"/>
    <w:rsid w:val="00A90FCD"/>
    <w:rsid w:val="00A97FBA"/>
    <w:rsid w:val="00AA11EC"/>
    <w:rsid w:val="00AC46C5"/>
    <w:rsid w:val="00AC75D4"/>
    <w:rsid w:val="00AD6E40"/>
    <w:rsid w:val="00AE2BF5"/>
    <w:rsid w:val="00AE6422"/>
    <w:rsid w:val="00AF1B77"/>
    <w:rsid w:val="00AF4D50"/>
    <w:rsid w:val="00AF6899"/>
    <w:rsid w:val="00AF71C8"/>
    <w:rsid w:val="00B071CA"/>
    <w:rsid w:val="00B164F2"/>
    <w:rsid w:val="00B3339B"/>
    <w:rsid w:val="00B4755A"/>
    <w:rsid w:val="00B72291"/>
    <w:rsid w:val="00B827A4"/>
    <w:rsid w:val="00B90144"/>
    <w:rsid w:val="00BB74CF"/>
    <w:rsid w:val="00BC5D78"/>
    <w:rsid w:val="00BD0F40"/>
    <w:rsid w:val="00BD30BA"/>
    <w:rsid w:val="00BD6019"/>
    <w:rsid w:val="00BE1C3A"/>
    <w:rsid w:val="00BF208A"/>
    <w:rsid w:val="00C07347"/>
    <w:rsid w:val="00C07ABB"/>
    <w:rsid w:val="00C116C0"/>
    <w:rsid w:val="00C36362"/>
    <w:rsid w:val="00C36A23"/>
    <w:rsid w:val="00C43DBC"/>
    <w:rsid w:val="00C46C10"/>
    <w:rsid w:val="00C6106D"/>
    <w:rsid w:val="00C644FD"/>
    <w:rsid w:val="00C72FB1"/>
    <w:rsid w:val="00C72FEA"/>
    <w:rsid w:val="00C840CB"/>
    <w:rsid w:val="00CB1F05"/>
    <w:rsid w:val="00CB4AFD"/>
    <w:rsid w:val="00CC00BA"/>
    <w:rsid w:val="00CC1B5E"/>
    <w:rsid w:val="00CC3A00"/>
    <w:rsid w:val="00CC5889"/>
    <w:rsid w:val="00CC5D9B"/>
    <w:rsid w:val="00CF6A7C"/>
    <w:rsid w:val="00D127C3"/>
    <w:rsid w:val="00D13B3A"/>
    <w:rsid w:val="00D2216B"/>
    <w:rsid w:val="00D22FD6"/>
    <w:rsid w:val="00D246ED"/>
    <w:rsid w:val="00D24E91"/>
    <w:rsid w:val="00D26EF9"/>
    <w:rsid w:val="00D31864"/>
    <w:rsid w:val="00D36A2B"/>
    <w:rsid w:val="00D37EEF"/>
    <w:rsid w:val="00D44C33"/>
    <w:rsid w:val="00D5242E"/>
    <w:rsid w:val="00D61E3C"/>
    <w:rsid w:val="00D62BE7"/>
    <w:rsid w:val="00D64E85"/>
    <w:rsid w:val="00D7433A"/>
    <w:rsid w:val="00D746E2"/>
    <w:rsid w:val="00D747C6"/>
    <w:rsid w:val="00D861D4"/>
    <w:rsid w:val="00D93C04"/>
    <w:rsid w:val="00DB05D0"/>
    <w:rsid w:val="00DC38F1"/>
    <w:rsid w:val="00DE2C3C"/>
    <w:rsid w:val="00DF432E"/>
    <w:rsid w:val="00DF466C"/>
    <w:rsid w:val="00DF7023"/>
    <w:rsid w:val="00E13032"/>
    <w:rsid w:val="00E1627F"/>
    <w:rsid w:val="00E16B92"/>
    <w:rsid w:val="00E2008A"/>
    <w:rsid w:val="00E22D02"/>
    <w:rsid w:val="00E259A2"/>
    <w:rsid w:val="00E34459"/>
    <w:rsid w:val="00E36350"/>
    <w:rsid w:val="00E40A7C"/>
    <w:rsid w:val="00E71255"/>
    <w:rsid w:val="00E81D94"/>
    <w:rsid w:val="00E83370"/>
    <w:rsid w:val="00E841C4"/>
    <w:rsid w:val="00E84F2E"/>
    <w:rsid w:val="00E85E03"/>
    <w:rsid w:val="00E943BA"/>
    <w:rsid w:val="00E95CF3"/>
    <w:rsid w:val="00EA2FAB"/>
    <w:rsid w:val="00EB6FD2"/>
    <w:rsid w:val="00ED220F"/>
    <w:rsid w:val="00F079DF"/>
    <w:rsid w:val="00F101C0"/>
    <w:rsid w:val="00F117A6"/>
    <w:rsid w:val="00F13F03"/>
    <w:rsid w:val="00F23D8C"/>
    <w:rsid w:val="00F26B7A"/>
    <w:rsid w:val="00F304C8"/>
    <w:rsid w:val="00F37FCD"/>
    <w:rsid w:val="00F425F6"/>
    <w:rsid w:val="00F43F07"/>
    <w:rsid w:val="00F45834"/>
    <w:rsid w:val="00F5674B"/>
    <w:rsid w:val="00F62351"/>
    <w:rsid w:val="00F74BA1"/>
    <w:rsid w:val="00F76DF5"/>
    <w:rsid w:val="00F7737D"/>
    <w:rsid w:val="00F81C81"/>
    <w:rsid w:val="00F87C81"/>
    <w:rsid w:val="00F93E9A"/>
    <w:rsid w:val="00F94749"/>
    <w:rsid w:val="00F95BC5"/>
    <w:rsid w:val="00FA53D7"/>
    <w:rsid w:val="00FC0EB2"/>
    <w:rsid w:val="00FC5A82"/>
    <w:rsid w:val="00FC60D7"/>
    <w:rsid w:val="00FD2378"/>
    <w:rsid w:val="00FE1E89"/>
    <w:rsid w:val="00FE229E"/>
    <w:rsid w:val="00FE31E6"/>
    <w:rsid w:val="00FE44E8"/>
    <w:rsid w:val="00FE527D"/>
    <w:rsid w:val="0125DF8B"/>
    <w:rsid w:val="015AC559"/>
    <w:rsid w:val="01BB45D6"/>
    <w:rsid w:val="02231B29"/>
    <w:rsid w:val="0224F450"/>
    <w:rsid w:val="0250C00F"/>
    <w:rsid w:val="02E52B2E"/>
    <w:rsid w:val="02F22D82"/>
    <w:rsid w:val="032E0AF4"/>
    <w:rsid w:val="034D8B86"/>
    <w:rsid w:val="03800C75"/>
    <w:rsid w:val="039F997E"/>
    <w:rsid w:val="03AB164C"/>
    <w:rsid w:val="03DBE723"/>
    <w:rsid w:val="04D96F08"/>
    <w:rsid w:val="04D9CFE9"/>
    <w:rsid w:val="04EEC44A"/>
    <w:rsid w:val="05347386"/>
    <w:rsid w:val="053DC8C3"/>
    <w:rsid w:val="0567E1ED"/>
    <w:rsid w:val="0580CE36"/>
    <w:rsid w:val="05BC20ED"/>
    <w:rsid w:val="05BC31FB"/>
    <w:rsid w:val="06ABE4CA"/>
    <w:rsid w:val="070ECC6A"/>
    <w:rsid w:val="072EEC78"/>
    <w:rsid w:val="079C23A2"/>
    <w:rsid w:val="07EE888F"/>
    <w:rsid w:val="0831CAF3"/>
    <w:rsid w:val="08641986"/>
    <w:rsid w:val="089219FC"/>
    <w:rsid w:val="092F4792"/>
    <w:rsid w:val="0977FECD"/>
    <w:rsid w:val="09A57D0B"/>
    <w:rsid w:val="09EAB282"/>
    <w:rsid w:val="0A613D48"/>
    <w:rsid w:val="0A6DC4B5"/>
    <w:rsid w:val="0AA05022"/>
    <w:rsid w:val="0AA8ED05"/>
    <w:rsid w:val="0AAC8E5A"/>
    <w:rsid w:val="0B0E807E"/>
    <w:rsid w:val="0B48F712"/>
    <w:rsid w:val="0BB8C0B1"/>
    <w:rsid w:val="0C66015A"/>
    <w:rsid w:val="0C6C875F"/>
    <w:rsid w:val="0CEAFAAC"/>
    <w:rsid w:val="0CF575B0"/>
    <w:rsid w:val="0D63D6B1"/>
    <w:rsid w:val="0E6859DB"/>
    <w:rsid w:val="0EBD7F78"/>
    <w:rsid w:val="0ECB9AB8"/>
    <w:rsid w:val="0ED08B58"/>
    <w:rsid w:val="0F1179D1"/>
    <w:rsid w:val="0F4128CF"/>
    <w:rsid w:val="0F564821"/>
    <w:rsid w:val="0FD57729"/>
    <w:rsid w:val="102081D9"/>
    <w:rsid w:val="10B5AE74"/>
    <w:rsid w:val="1115C4C4"/>
    <w:rsid w:val="1119418D"/>
    <w:rsid w:val="11BB8690"/>
    <w:rsid w:val="121DE187"/>
    <w:rsid w:val="12EBAD4B"/>
    <w:rsid w:val="13142EC8"/>
    <w:rsid w:val="1323D6FB"/>
    <w:rsid w:val="1324E82C"/>
    <w:rsid w:val="132EE027"/>
    <w:rsid w:val="132F03B3"/>
    <w:rsid w:val="133359BB"/>
    <w:rsid w:val="1372885D"/>
    <w:rsid w:val="13958F19"/>
    <w:rsid w:val="13FE1EFB"/>
    <w:rsid w:val="142B4A8E"/>
    <w:rsid w:val="142F008F"/>
    <w:rsid w:val="1435DC72"/>
    <w:rsid w:val="144635E9"/>
    <w:rsid w:val="14A3F81B"/>
    <w:rsid w:val="15217C72"/>
    <w:rsid w:val="1565FB55"/>
    <w:rsid w:val="15B79113"/>
    <w:rsid w:val="15D10F49"/>
    <w:rsid w:val="1621D29F"/>
    <w:rsid w:val="164296AC"/>
    <w:rsid w:val="16CFDB85"/>
    <w:rsid w:val="16D8D7A4"/>
    <w:rsid w:val="16ECFBB4"/>
    <w:rsid w:val="171AF6B3"/>
    <w:rsid w:val="174AB0E4"/>
    <w:rsid w:val="17BF30A1"/>
    <w:rsid w:val="17D69683"/>
    <w:rsid w:val="17DD12FF"/>
    <w:rsid w:val="181C020E"/>
    <w:rsid w:val="185A7888"/>
    <w:rsid w:val="18AD3D0D"/>
    <w:rsid w:val="18B22372"/>
    <w:rsid w:val="1948F76C"/>
    <w:rsid w:val="19A2FC8B"/>
    <w:rsid w:val="19D1620B"/>
    <w:rsid w:val="19E063D4"/>
    <w:rsid w:val="1AF70F42"/>
    <w:rsid w:val="1B323128"/>
    <w:rsid w:val="1B3BF09D"/>
    <w:rsid w:val="1B50EE64"/>
    <w:rsid w:val="1B9E21CC"/>
    <w:rsid w:val="1C01AAA3"/>
    <w:rsid w:val="1C3EA691"/>
    <w:rsid w:val="1C7C1B19"/>
    <w:rsid w:val="1C7FD076"/>
    <w:rsid w:val="1D002B30"/>
    <w:rsid w:val="1D4FDD0F"/>
    <w:rsid w:val="1D52E637"/>
    <w:rsid w:val="1EAAFE81"/>
    <w:rsid w:val="1EC71DFA"/>
    <w:rsid w:val="1EE8E924"/>
    <w:rsid w:val="1EF137E1"/>
    <w:rsid w:val="1F559286"/>
    <w:rsid w:val="1F93880C"/>
    <w:rsid w:val="1FAB61C3"/>
    <w:rsid w:val="20E09487"/>
    <w:rsid w:val="2132925A"/>
    <w:rsid w:val="21B747CB"/>
    <w:rsid w:val="21F000E2"/>
    <w:rsid w:val="224F1FCE"/>
    <w:rsid w:val="2250F572"/>
    <w:rsid w:val="226EC0C2"/>
    <w:rsid w:val="22A4DBDF"/>
    <w:rsid w:val="22C510B0"/>
    <w:rsid w:val="22D1E1B4"/>
    <w:rsid w:val="22DBA182"/>
    <w:rsid w:val="22FB714D"/>
    <w:rsid w:val="2311D2C2"/>
    <w:rsid w:val="2327E085"/>
    <w:rsid w:val="23DDD879"/>
    <w:rsid w:val="23E9FA3F"/>
    <w:rsid w:val="23FF5037"/>
    <w:rsid w:val="24563698"/>
    <w:rsid w:val="248E315B"/>
    <w:rsid w:val="24FDCAE5"/>
    <w:rsid w:val="252DF5C0"/>
    <w:rsid w:val="2540E579"/>
    <w:rsid w:val="254AF2AE"/>
    <w:rsid w:val="25648658"/>
    <w:rsid w:val="257AE033"/>
    <w:rsid w:val="25C74300"/>
    <w:rsid w:val="261BC93B"/>
    <w:rsid w:val="264D1472"/>
    <w:rsid w:val="266A20DE"/>
    <w:rsid w:val="267346D1"/>
    <w:rsid w:val="26D848D2"/>
    <w:rsid w:val="2746723A"/>
    <w:rsid w:val="277B6449"/>
    <w:rsid w:val="285E46DE"/>
    <w:rsid w:val="2898B8CB"/>
    <w:rsid w:val="28A0B157"/>
    <w:rsid w:val="28C07A3E"/>
    <w:rsid w:val="28C2E328"/>
    <w:rsid w:val="28CE2D9C"/>
    <w:rsid w:val="28F1D624"/>
    <w:rsid w:val="29002DE7"/>
    <w:rsid w:val="294A7ACC"/>
    <w:rsid w:val="296F325B"/>
    <w:rsid w:val="2988BE42"/>
    <w:rsid w:val="2996FDA5"/>
    <w:rsid w:val="2A128A3F"/>
    <w:rsid w:val="2A4A9411"/>
    <w:rsid w:val="2A4B5352"/>
    <w:rsid w:val="2A6B4FAE"/>
    <w:rsid w:val="2A83EADF"/>
    <w:rsid w:val="2AB14C87"/>
    <w:rsid w:val="2ABD36C5"/>
    <w:rsid w:val="2AC1E181"/>
    <w:rsid w:val="2AC3E22A"/>
    <w:rsid w:val="2AF9D171"/>
    <w:rsid w:val="2B00EFD9"/>
    <w:rsid w:val="2B2EB49F"/>
    <w:rsid w:val="2B6027BE"/>
    <w:rsid w:val="2BB7A725"/>
    <w:rsid w:val="2BF277EC"/>
    <w:rsid w:val="2C0BF1E1"/>
    <w:rsid w:val="2C20CB4E"/>
    <w:rsid w:val="2C20E66B"/>
    <w:rsid w:val="2C44FDEF"/>
    <w:rsid w:val="2CB24CD9"/>
    <w:rsid w:val="2D1AB1E4"/>
    <w:rsid w:val="2E5E078A"/>
    <w:rsid w:val="2E6BF817"/>
    <w:rsid w:val="2EA4D060"/>
    <w:rsid w:val="2EA72725"/>
    <w:rsid w:val="2F06FEDD"/>
    <w:rsid w:val="2F243316"/>
    <w:rsid w:val="2F3B6884"/>
    <w:rsid w:val="2F7511FA"/>
    <w:rsid w:val="2FD75832"/>
    <w:rsid w:val="2FDC3FBE"/>
    <w:rsid w:val="2FDD917E"/>
    <w:rsid w:val="3033C1DD"/>
    <w:rsid w:val="3043DA77"/>
    <w:rsid w:val="3063ACCF"/>
    <w:rsid w:val="30887C63"/>
    <w:rsid w:val="30D70E01"/>
    <w:rsid w:val="310658F8"/>
    <w:rsid w:val="31F23EC9"/>
    <w:rsid w:val="32193BD1"/>
    <w:rsid w:val="32305109"/>
    <w:rsid w:val="32A0E319"/>
    <w:rsid w:val="32AAA55E"/>
    <w:rsid w:val="32D00D54"/>
    <w:rsid w:val="32EE7A3A"/>
    <w:rsid w:val="331FC707"/>
    <w:rsid w:val="3404B389"/>
    <w:rsid w:val="34337694"/>
    <w:rsid w:val="346B3358"/>
    <w:rsid w:val="34B0ED7C"/>
    <w:rsid w:val="34EEC9C0"/>
    <w:rsid w:val="35C34BBB"/>
    <w:rsid w:val="35E043A7"/>
    <w:rsid w:val="363F77B6"/>
    <w:rsid w:val="368BC69C"/>
    <w:rsid w:val="36B2F306"/>
    <w:rsid w:val="370AD7FC"/>
    <w:rsid w:val="3728170A"/>
    <w:rsid w:val="3738A7F6"/>
    <w:rsid w:val="37AB9298"/>
    <w:rsid w:val="37CFDAF1"/>
    <w:rsid w:val="37E0ABE9"/>
    <w:rsid w:val="384E06B5"/>
    <w:rsid w:val="38A4A79F"/>
    <w:rsid w:val="38DCB97D"/>
    <w:rsid w:val="392257BF"/>
    <w:rsid w:val="39778DBB"/>
    <w:rsid w:val="39A94D84"/>
    <w:rsid w:val="39B71794"/>
    <w:rsid w:val="39BF6186"/>
    <w:rsid w:val="39C02064"/>
    <w:rsid w:val="39E10314"/>
    <w:rsid w:val="39FAF7D4"/>
    <w:rsid w:val="3A437BE2"/>
    <w:rsid w:val="3AD03AD4"/>
    <w:rsid w:val="3B13F1E4"/>
    <w:rsid w:val="3B7EBAFC"/>
    <w:rsid w:val="3C2E28E4"/>
    <w:rsid w:val="3C494E48"/>
    <w:rsid w:val="3CA55A6A"/>
    <w:rsid w:val="3CD2A5F9"/>
    <w:rsid w:val="3CF04DD7"/>
    <w:rsid w:val="3D4C9163"/>
    <w:rsid w:val="3D56EB63"/>
    <w:rsid w:val="3DC19E14"/>
    <w:rsid w:val="3DCF8915"/>
    <w:rsid w:val="3E71DACB"/>
    <w:rsid w:val="3E9AD996"/>
    <w:rsid w:val="3EF976B1"/>
    <w:rsid w:val="3FAA3B3E"/>
    <w:rsid w:val="3FB2E299"/>
    <w:rsid w:val="40061015"/>
    <w:rsid w:val="400833AA"/>
    <w:rsid w:val="4096BA59"/>
    <w:rsid w:val="4116E3A4"/>
    <w:rsid w:val="414D8FC3"/>
    <w:rsid w:val="4157882B"/>
    <w:rsid w:val="419D304B"/>
    <w:rsid w:val="41B31084"/>
    <w:rsid w:val="421A6E24"/>
    <w:rsid w:val="42974C03"/>
    <w:rsid w:val="42ABB450"/>
    <w:rsid w:val="4326AADA"/>
    <w:rsid w:val="435CB1DF"/>
    <w:rsid w:val="4464998A"/>
    <w:rsid w:val="4475BD68"/>
    <w:rsid w:val="44823C5E"/>
    <w:rsid w:val="448C3EDA"/>
    <w:rsid w:val="449D5B35"/>
    <w:rsid w:val="44B75D48"/>
    <w:rsid w:val="44C291CE"/>
    <w:rsid w:val="44CDA064"/>
    <w:rsid w:val="44D4077F"/>
    <w:rsid w:val="44FFA321"/>
    <w:rsid w:val="4528B657"/>
    <w:rsid w:val="45F33CA3"/>
    <w:rsid w:val="45FB5E82"/>
    <w:rsid w:val="4623DA98"/>
    <w:rsid w:val="4670D06A"/>
    <w:rsid w:val="46B19BD1"/>
    <w:rsid w:val="46CBA639"/>
    <w:rsid w:val="46CF9056"/>
    <w:rsid w:val="4728A109"/>
    <w:rsid w:val="47D5B319"/>
    <w:rsid w:val="48119D8F"/>
    <w:rsid w:val="482C2A0F"/>
    <w:rsid w:val="48453753"/>
    <w:rsid w:val="485815A2"/>
    <w:rsid w:val="486E883D"/>
    <w:rsid w:val="49699348"/>
    <w:rsid w:val="4A180591"/>
    <w:rsid w:val="4A2B34BA"/>
    <w:rsid w:val="4AF32DDC"/>
    <w:rsid w:val="4AFBB49C"/>
    <w:rsid w:val="4AFED9A8"/>
    <w:rsid w:val="4B0E8D9A"/>
    <w:rsid w:val="4BBA455A"/>
    <w:rsid w:val="4BF776EF"/>
    <w:rsid w:val="4C01BD1D"/>
    <w:rsid w:val="4C4F016B"/>
    <w:rsid w:val="4C557B62"/>
    <w:rsid w:val="4D4E1499"/>
    <w:rsid w:val="4D4E25FA"/>
    <w:rsid w:val="4D5DC2DD"/>
    <w:rsid w:val="4D70A833"/>
    <w:rsid w:val="4D76B961"/>
    <w:rsid w:val="4D9AC327"/>
    <w:rsid w:val="4DABC578"/>
    <w:rsid w:val="4E69D09C"/>
    <w:rsid w:val="4E7F5899"/>
    <w:rsid w:val="4ED4BBF9"/>
    <w:rsid w:val="4FB92443"/>
    <w:rsid w:val="5000ABD8"/>
    <w:rsid w:val="50147A1F"/>
    <w:rsid w:val="502E726A"/>
    <w:rsid w:val="50671702"/>
    <w:rsid w:val="50774834"/>
    <w:rsid w:val="50A1573D"/>
    <w:rsid w:val="5168E38E"/>
    <w:rsid w:val="51F4C10B"/>
    <w:rsid w:val="52713366"/>
    <w:rsid w:val="52BCB22A"/>
    <w:rsid w:val="52E76B3C"/>
    <w:rsid w:val="52EB1AAD"/>
    <w:rsid w:val="5302E3B7"/>
    <w:rsid w:val="532F11F2"/>
    <w:rsid w:val="53312046"/>
    <w:rsid w:val="534D5B87"/>
    <w:rsid w:val="53EE439F"/>
    <w:rsid w:val="540CED15"/>
    <w:rsid w:val="54E930B8"/>
    <w:rsid w:val="54EDCB46"/>
    <w:rsid w:val="55272180"/>
    <w:rsid w:val="556861D8"/>
    <w:rsid w:val="55FD669E"/>
    <w:rsid w:val="562D6C67"/>
    <w:rsid w:val="56829805"/>
    <w:rsid w:val="569E6516"/>
    <w:rsid w:val="56CC94C9"/>
    <w:rsid w:val="56F9BE5C"/>
    <w:rsid w:val="573CA3EC"/>
    <w:rsid w:val="57A466B8"/>
    <w:rsid w:val="57AE0704"/>
    <w:rsid w:val="581D7153"/>
    <w:rsid w:val="58563A85"/>
    <w:rsid w:val="585D3F98"/>
    <w:rsid w:val="58930DAF"/>
    <w:rsid w:val="5993E4CF"/>
    <w:rsid w:val="5A18F42C"/>
    <w:rsid w:val="5A33EDFD"/>
    <w:rsid w:val="5B519C7B"/>
    <w:rsid w:val="5C149535"/>
    <w:rsid w:val="5CB953A9"/>
    <w:rsid w:val="5CD17A7E"/>
    <w:rsid w:val="5D0BB56C"/>
    <w:rsid w:val="5DDDED47"/>
    <w:rsid w:val="5E2DD0E4"/>
    <w:rsid w:val="5E6FDA8C"/>
    <w:rsid w:val="5E79A7A3"/>
    <w:rsid w:val="5E8A9F1E"/>
    <w:rsid w:val="5F0C61F6"/>
    <w:rsid w:val="5F41BCBF"/>
    <w:rsid w:val="5FC81289"/>
    <w:rsid w:val="5FC9F09A"/>
    <w:rsid w:val="5FF75C35"/>
    <w:rsid w:val="600DB7D6"/>
    <w:rsid w:val="601656AE"/>
    <w:rsid w:val="60A2F779"/>
    <w:rsid w:val="60DFB395"/>
    <w:rsid w:val="60E9FCAD"/>
    <w:rsid w:val="6165AD3F"/>
    <w:rsid w:val="61BC2CF6"/>
    <w:rsid w:val="620E2DDF"/>
    <w:rsid w:val="629B5841"/>
    <w:rsid w:val="62A015CF"/>
    <w:rsid w:val="62B956BE"/>
    <w:rsid w:val="62B99914"/>
    <w:rsid w:val="62FA226D"/>
    <w:rsid w:val="632C22CB"/>
    <w:rsid w:val="6390BC06"/>
    <w:rsid w:val="63FBA123"/>
    <w:rsid w:val="6480E8BE"/>
    <w:rsid w:val="64D808F3"/>
    <w:rsid w:val="652265B5"/>
    <w:rsid w:val="6523C675"/>
    <w:rsid w:val="6565AB09"/>
    <w:rsid w:val="658A2377"/>
    <w:rsid w:val="65DE0725"/>
    <w:rsid w:val="662D5F28"/>
    <w:rsid w:val="663D6285"/>
    <w:rsid w:val="666C9B8B"/>
    <w:rsid w:val="671A94E3"/>
    <w:rsid w:val="6730AE21"/>
    <w:rsid w:val="6789DA9B"/>
    <w:rsid w:val="68252E1F"/>
    <w:rsid w:val="68A49BDD"/>
    <w:rsid w:val="6928E858"/>
    <w:rsid w:val="6931B655"/>
    <w:rsid w:val="699E39F6"/>
    <w:rsid w:val="69A715EC"/>
    <w:rsid w:val="6A348607"/>
    <w:rsid w:val="6AD51EDB"/>
    <w:rsid w:val="6B33D418"/>
    <w:rsid w:val="6B7A8E5C"/>
    <w:rsid w:val="6B7DD2FF"/>
    <w:rsid w:val="6BA6A70C"/>
    <w:rsid w:val="6BB00334"/>
    <w:rsid w:val="6BBD545E"/>
    <w:rsid w:val="6C0D55DB"/>
    <w:rsid w:val="6CFB565C"/>
    <w:rsid w:val="6D4A783C"/>
    <w:rsid w:val="6DCF541F"/>
    <w:rsid w:val="6E4B4887"/>
    <w:rsid w:val="6E520F01"/>
    <w:rsid w:val="6E81BF7A"/>
    <w:rsid w:val="6E99EABC"/>
    <w:rsid w:val="6FDAD12A"/>
    <w:rsid w:val="6FFC2A9C"/>
    <w:rsid w:val="70006BE1"/>
    <w:rsid w:val="70117EEB"/>
    <w:rsid w:val="70696047"/>
    <w:rsid w:val="708E5FD3"/>
    <w:rsid w:val="70E03FC8"/>
    <w:rsid w:val="711365A7"/>
    <w:rsid w:val="715C4B79"/>
    <w:rsid w:val="71E66A79"/>
    <w:rsid w:val="720B2CA8"/>
    <w:rsid w:val="725A9AA4"/>
    <w:rsid w:val="72FAC155"/>
    <w:rsid w:val="730CDC08"/>
    <w:rsid w:val="737C6817"/>
    <w:rsid w:val="739A3924"/>
    <w:rsid w:val="73D7BFBC"/>
    <w:rsid w:val="73E87230"/>
    <w:rsid w:val="7408D970"/>
    <w:rsid w:val="74695A3B"/>
    <w:rsid w:val="74EC90D3"/>
    <w:rsid w:val="7596D093"/>
    <w:rsid w:val="75B593EC"/>
    <w:rsid w:val="75C098A4"/>
    <w:rsid w:val="75D6D29F"/>
    <w:rsid w:val="75E064A1"/>
    <w:rsid w:val="763F3474"/>
    <w:rsid w:val="76456C7D"/>
    <w:rsid w:val="764C7FB7"/>
    <w:rsid w:val="7654592E"/>
    <w:rsid w:val="77346B0A"/>
    <w:rsid w:val="77351C00"/>
    <w:rsid w:val="774FA622"/>
    <w:rsid w:val="77612D15"/>
    <w:rsid w:val="780F4BD3"/>
    <w:rsid w:val="78152D62"/>
    <w:rsid w:val="785F29CE"/>
    <w:rsid w:val="7864BAD4"/>
    <w:rsid w:val="7864C5B5"/>
    <w:rsid w:val="788D5639"/>
    <w:rsid w:val="7924D289"/>
    <w:rsid w:val="7A28C52B"/>
    <w:rsid w:val="7A67641C"/>
    <w:rsid w:val="7ACEFEB8"/>
    <w:rsid w:val="7B210A35"/>
    <w:rsid w:val="7B41CF61"/>
    <w:rsid w:val="7B8AB14E"/>
    <w:rsid w:val="7BD29208"/>
    <w:rsid w:val="7BD5CBAB"/>
    <w:rsid w:val="7C63DA14"/>
    <w:rsid w:val="7CA1D982"/>
    <w:rsid w:val="7CD9E34F"/>
    <w:rsid w:val="7CF16E69"/>
    <w:rsid w:val="7D236514"/>
    <w:rsid w:val="7DD3D517"/>
    <w:rsid w:val="7E0C84DF"/>
    <w:rsid w:val="7E101FCC"/>
    <w:rsid w:val="7E10AA46"/>
    <w:rsid w:val="7E4F7030"/>
    <w:rsid w:val="7E71434B"/>
    <w:rsid w:val="7E94E65F"/>
    <w:rsid w:val="7ED1E5B2"/>
    <w:rsid w:val="7F1DBDC1"/>
    <w:rsid w:val="7F26D337"/>
    <w:rsid w:val="7F3CDDF2"/>
    <w:rsid w:val="7F6A5913"/>
    <w:rsid w:val="7FDF11CA"/>
    <w:rsid w:val="7FF2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79DCA6B3-FAD4-49E7-8D3D-5AF5E26A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uiPriority w:val="99"/>
    <w:semiHidden/>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erty.peoplehr.net/Pages/JobBoard/Opening.aspx?v=11872f86-306a-402a-86e4-aba8a45e65f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55b6b41a1b8d211dd844c952301a12ac">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ea0d8e1a2a31a6a4679d787564d7edc"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2.xml><?xml version="1.0" encoding="utf-8"?>
<ds:datastoreItem xmlns:ds="http://schemas.openxmlformats.org/officeDocument/2006/customXml" ds:itemID="{3CD81F02-08B5-4BEB-8575-56BFA8737D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d6cea5-e367-4561-ab7a-4d9fd56eae3f"/>
    <ds:schemaRef ds:uri="06e979fb-2e97-428b-a407-49d5a1add8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customXml/itemProps4.xml><?xml version="1.0" encoding="utf-8"?>
<ds:datastoreItem xmlns:ds="http://schemas.openxmlformats.org/officeDocument/2006/customXml" ds:itemID="{7058D86D-7EAF-4222-958B-4349EE89ADA1}"/>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9433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2</cp:revision>
  <cp:lastPrinted>2018-02-21T09:52:00Z</cp:lastPrinted>
  <dcterms:created xsi:type="dcterms:W3CDTF">2026-01-14T10:05:00Z</dcterms:created>
  <dcterms:modified xsi:type="dcterms:W3CDTF">2026-01-14T10:05:00Z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