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8430" w14:textId="77777777" w:rsidR="000166AE" w:rsidRPr="00F4747E" w:rsidRDefault="007106EE" w:rsidP="00C627F3">
      <w:pPr>
        <w:spacing w:after="100" w:afterAutospacing="1"/>
        <w:jc w:val="center"/>
        <w:rPr>
          <w:rFonts w:ascii="Arial" w:hAnsi="Arial" w:cs="Arial"/>
          <w:color w:val="000000" w:themeColor="text1"/>
          <w:spacing w:val="8"/>
          <w:sz w:val="21"/>
          <w:szCs w:val="21"/>
        </w:rPr>
      </w:pPr>
      <w:r w:rsidRPr="00F4747E">
        <w:rPr>
          <w:rFonts w:ascii="Arial" w:hAnsi="Arial" w:cs="Arial"/>
          <w:noProof/>
          <w:color w:val="000000" w:themeColor="text1"/>
          <w:spacing w:val="8"/>
          <w:sz w:val="21"/>
          <w:szCs w:val="21"/>
          <w:lang w:eastAsia="en-GB"/>
        </w:rPr>
        <w:drawing>
          <wp:inline distT="0" distB="0" distL="0" distR="0" wp14:anchorId="0C2B3C09" wp14:editId="71AACB41">
            <wp:extent cx="2130136" cy="742950"/>
            <wp:effectExtent l="0" t="0" r="3810" b="0"/>
            <wp:docPr id="1" name="Picture 1" descr="S:\BRAND REFRESH\Logos\JPEG files\Liberty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RAND REFRESH\Logos\JPEG files\Liberty_Gre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13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F8AF" w14:textId="0987A2D9" w:rsidR="007A4741" w:rsidRPr="00F4747E" w:rsidRDefault="009E41AB" w:rsidP="00C627F3">
      <w:pPr>
        <w:spacing w:after="100" w:afterAutospacing="1" w:line="312" w:lineRule="auto"/>
        <w:jc w:val="center"/>
        <w:rPr>
          <w:rFonts w:ascii="BureauGrotCondensed" w:hAnsi="BureauGrotCondensed" w:cs="Arial"/>
          <w:b/>
          <w:color w:val="000000" w:themeColor="text1"/>
          <w:spacing w:val="8"/>
          <w:sz w:val="32"/>
          <w:szCs w:val="32"/>
        </w:rPr>
      </w:pPr>
      <w:r>
        <w:rPr>
          <w:rFonts w:ascii="BureauGrotCondensed" w:hAnsi="BureauGrotCondensed" w:cs="Arial"/>
          <w:b/>
          <w:color w:val="000000" w:themeColor="text1"/>
          <w:spacing w:val="8"/>
          <w:sz w:val="32"/>
          <w:szCs w:val="32"/>
        </w:rPr>
        <w:t>INVESTIGATIONS EDITOR</w:t>
      </w:r>
    </w:p>
    <w:p w14:paraId="7DB35BF6" w14:textId="16316C9F" w:rsidR="00AD2EAF" w:rsidRDefault="00AD2EAF" w:rsidP="00AD2EAF">
      <w:pPr>
        <w:jc w:val="both"/>
        <w:rPr>
          <w:rFonts w:ascii="BureauGrot Light" w:hAnsi="BureauGrot Light" w:cs="Arial"/>
          <w:bCs/>
          <w:spacing w:val="8"/>
          <w:lang w:val="en-US"/>
        </w:rPr>
      </w:pPr>
      <w:r>
        <w:rPr>
          <w:rFonts w:ascii="BureauGrot Light" w:hAnsi="BureauGrot Light" w:cs="Arial"/>
          <w:bCs/>
          <w:spacing w:val="8"/>
          <w:lang w:val="en-US"/>
        </w:rPr>
        <w:t>In 2020, Liberty launched an exciting new project using the tools of investigative journalism to expose and challenge abuses of power and violations of human rights: Liberty Investigates. You can find the investigative unit’s work – mostly focused on our two key current topics of migrants’ rights and policing – at libertyinvestigates.org.uk.</w:t>
      </w:r>
    </w:p>
    <w:p w14:paraId="0B1D8061" w14:textId="7E757776" w:rsidR="00AD2EAF" w:rsidRDefault="00AD2EAF" w:rsidP="00AD2EAF">
      <w:pPr>
        <w:jc w:val="both"/>
        <w:rPr>
          <w:rFonts w:ascii="BureauGrot Light" w:hAnsi="BureauGrot Light" w:cs="Arial"/>
          <w:bCs/>
          <w:spacing w:val="8"/>
          <w:lang w:val="en-US"/>
        </w:rPr>
      </w:pPr>
      <w:r>
        <w:rPr>
          <w:rFonts w:ascii="BureauGrot Light" w:hAnsi="BureauGrot Light" w:cs="Arial"/>
          <w:bCs/>
          <w:spacing w:val="8"/>
          <w:lang w:val="en-US"/>
        </w:rPr>
        <w:t>We believe rigorously pursued, collaborative investigative journalism can be instrumental in challenging abuses of power, and we believe it’s a time when it’s needed more than ever. The team undertakes investigations designed to hold power accountable, change narratives and spark positive change in human rights.</w:t>
      </w:r>
    </w:p>
    <w:p w14:paraId="2851FD72" w14:textId="77777777" w:rsidR="00AD2EAF" w:rsidRDefault="00AD2EAF" w:rsidP="00AD2EAF">
      <w:pPr>
        <w:jc w:val="both"/>
        <w:rPr>
          <w:rFonts w:ascii="BureauGrot Light" w:hAnsi="BureauGrot Light" w:cs="Arial"/>
          <w:bCs/>
          <w:spacing w:val="8"/>
          <w:lang w:val="en-US"/>
        </w:rPr>
      </w:pPr>
      <w:r>
        <w:rPr>
          <w:rFonts w:ascii="BureauGrot Light" w:hAnsi="BureauGrot Light" w:cs="Arial"/>
          <w:bCs/>
          <w:spacing w:val="8"/>
          <w:lang w:val="en-US"/>
        </w:rPr>
        <w:t xml:space="preserve">Our small team has worked with publishing partners including the Times, the Guardian, the Observer, Independent, Channel 4 News, ITV News, and local press. We’ve been shortlisted for the Private Eye Paul Foot </w:t>
      </w:r>
      <w:proofErr w:type="gramStart"/>
      <w:r>
        <w:rPr>
          <w:rFonts w:ascii="BureauGrot Light" w:hAnsi="BureauGrot Light" w:cs="Arial"/>
          <w:bCs/>
          <w:spacing w:val="8"/>
          <w:lang w:val="en-US"/>
        </w:rPr>
        <w:t>Award, and</w:t>
      </w:r>
      <w:proofErr w:type="gramEnd"/>
      <w:r>
        <w:rPr>
          <w:rFonts w:ascii="BureauGrot Light" w:hAnsi="BureauGrot Light" w:cs="Arial"/>
          <w:bCs/>
          <w:spacing w:val="8"/>
          <w:lang w:val="en-US"/>
        </w:rPr>
        <w:t xml:space="preserve"> made finalists two years running for the Orwell Prize for Exposing Britain’s Social Evils. </w:t>
      </w:r>
    </w:p>
    <w:p w14:paraId="299D678C" w14:textId="1098D138" w:rsidR="00AD2EAF" w:rsidRDefault="00AD2EAF" w:rsidP="00AD2EAF">
      <w:pPr>
        <w:jc w:val="both"/>
        <w:rPr>
          <w:rFonts w:ascii="BureauGrot Light" w:hAnsi="BureauGrot Light" w:cs="Arial"/>
          <w:bCs/>
          <w:spacing w:val="8"/>
          <w:lang w:val="en-US"/>
        </w:rPr>
      </w:pPr>
      <w:r>
        <w:rPr>
          <w:rFonts w:ascii="BureauGrot Light" w:hAnsi="BureauGrot Light" w:cs="Arial"/>
          <w:bCs/>
          <w:spacing w:val="8"/>
          <w:lang w:val="en-US"/>
        </w:rPr>
        <w:t xml:space="preserve">Best of all, we’ve seen real-world impact from the stories, such as when </w:t>
      </w:r>
      <w:hyperlink r:id="rId12" w:history="1">
        <w:r w:rsidRPr="005477FA">
          <w:rPr>
            <w:rStyle w:val="Hyperlink"/>
            <w:rFonts w:ascii="BureauGrot Light" w:hAnsi="BureauGrot Light" w:cs="Arial"/>
            <w:bCs/>
            <w:spacing w:val="8"/>
            <w:lang w:val="en-US"/>
          </w:rPr>
          <w:t>a judge ordered</w:t>
        </w:r>
      </w:hyperlink>
      <w:r>
        <w:rPr>
          <w:rFonts w:ascii="BureauGrot Light" w:hAnsi="BureauGrot Light" w:cs="Arial"/>
          <w:bCs/>
          <w:spacing w:val="8"/>
          <w:lang w:val="en-US"/>
        </w:rPr>
        <w:t xml:space="preserve"> the Home Secretary to bring back to the UK an asylum seeker she had deported to France – off the back of </w:t>
      </w:r>
      <w:hyperlink r:id="rId13" w:history="1">
        <w:r w:rsidRPr="005477FA">
          <w:rPr>
            <w:rStyle w:val="Hyperlink"/>
            <w:rFonts w:ascii="BureauGrot Light" w:hAnsi="BureauGrot Light" w:cs="Arial"/>
            <w:bCs/>
            <w:spacing w:val="8"/>
            <w:lang w:val="en-US"/>
          </w:rPr>
          <w:t>our story</w:t>
        </w:r>
      </w:hyperlink>
      <w:r>
        <w:rPr>
          <w:rFonts w:ascii="BureauGrot Light" w:hAnsi="BureauGrot Light" w:cs="Arial"/>
          <w:bCs/>
          <w:spacing w:val="8"/>
          <w:lang w:val="en-US"/>
        </w:rPr>
        <w:t xml:space="preserve"> about charter flight Esparto 11.</w:t>
      </w:r>
    </w:p>
    <w:p w14:paraId="32857600" w14:textId="7B74EB0A" w:rsidR="00AD2EAF" w:rsidRDefault="00AD2EAF" w:rsidP="00AD2EAF">
      <w:pPr>
        <w:jc w:val="both"/>
        <w:rPr>
          <w:rFonts w:ascii="BureauGrot Light" w:hAnsi="BureauGrot Light" w:cs="Arial"/>
          <w:bCs/>
          <w:spacing w:val="8"/>
          <w:lang w:val="en-US"/>
        </w:rPr>
      </w:pPr>
      <w:r>
        <w:rPr>
          <w:rFonts w:ascii="BureauGrot Light" w:hAnsi="BureauGrot Light" w:cs="Arial"/>
          <w:bCs/>
          <w:spacing w:val="8"/>
          <w:lang w:val="en-US"/>
        </w:rPr>
        <w:t>We are looking for an Investigations Editor with the investigative, strategic and management skills to lead this exciting project into the future.</w:t>
      </w:r>
    </w:p>
    <w:p w14:paraId="17359B39" w14:textId="77777777" w:rsidR="00A00F83" w:rsidRPr="00D232B9" w:rsidRDefault="00A00F83" w:rsidP="00A00F83">
      <w:pPr>
        <w:autoSpaceDE w:val="0"/>
        <w:autoSpaceDN w:val="0"/>
        <w:adjustRightInd w:val="0"/>
        <w:jc w:val="both"/>
        <w:rPr>
          <w:rFonts w:ascii="BureauGrot Light" w:hAnsi="BureauGrot Light"/>
          <w:color w:val="000000" w:themeColor="text1"/>
          <w:spacing w:val="8"/>
        </w:rPr>
      </w:pPr>
      <w:r w:rsidRPr="00D232B9">
        <w:rPr>
          <w:rFonts w:ascii="BureauGrot Light" w:hAnsi="BureauGrot Light"/>
          <w:color w:val="000000" w:themeColor="text1"/>
          <w:spacing w:val="8"/>
        </w:rPr>
        <w:t xml:space="preserve">At Liberty we are striving to build a team that is truly inclusive – we understand that as an organisation we can only work at our best when we have a diverse workforce sharing a wealth of ideas and experiences. We therefore welcome applications from marginalised groups, particularly people of colour, trans and non-binary </w:t>
      </w:r>
      <w:proofErr w:type="gramStart"/>
      <w:r w:rsidRPr="00D232B9">
        <w:rPr>
          <w:rFonts w:ascii="BureauGrot Light" w:hAnsi="BureauGrot Light"/>
          <w:color w:val="000000" w:themeColor="text1"/>
          <w:spacing w:val="8"/>
        </w:rPr>
        <w:t>people</w:t>
      </w:r>
      <w:proofErr w:type="gramEnd"/>
      <w:r w:rsidRPr="00D232B9">
        <w:rPr>
          <w:rFonts w:ascii="BureauGrot Light" w:hAnsi="BureauGrot Light"/>
          <w:color w:val="000000" w:themeColor="text1"/>
          <w:spacing w:val="8"/>
        </w:rPr>
        <w:t xml:space="preserve"> and disabled people.</w:t>
      </w:r>
    </w:p>
    <w:tbl>
      <w:tblPr>
        <w:tblStyle w:val="TableGrid"/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99"/>
        <w:gridCol w:w="6023"/>
      </w:tblGrid>
      <w:tr w:rsidR="000166AE" w:rsidRPr="00F4747E" w14:paraId="2E2F55BD" w14:textId="77777777" w:rsidTr="00C627F3">
        <w:tc>
          <w:tcPr>
            <w:tcW w:w="3299" w:type="dxa"/>
            <w:shd w:val="clear" w:color="auto" w:fill="000000" w:themeFill="text1"/>
          </w:tcPr>
          <w:p w14:paraId="1A946DF9" w14:textId="041D702B" w:rsidR="000166AE" w:rsidRPr="00DF39AA" w:rsidRDefault="00D4041F" w:rsidP="00146251">
            <w:pPr>
              <w:spacing w:after="100" w:afterAutospacing="1" w:line="312" w:lineRule="auto"/>
              <w:rPr>
                <w:rFonts w:ascii="BureauGrotCondensed" w:hAnsi="BureauGrotCondensed" w:cs="Arial"/>
                <w:b/>
                <w:color w:val="006666"/>
                <w:spacing w:val="8"/>
                <w:sz w:val="24"/>
                <w:szCs w:val="21"/>
              </w:rPr>
            </w:pPr>
            <w:r w:rsidRPr="00DF39AA"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  <w:t>POSITION DESCRIPTION</w:t>
            </w:r>
          </w:p>
        </w:tc>
        <w:tc>
          <w:tcPr>
            <w:tcW w:w="6023" w:type="dxa"/>
            <w:shd w:val="clear" w:color="auto" w:fill="000000" w:themeFill="text1"/>
          </w:tcPr>
          <w:p w14:paraId="4B4B98BD" w14:textId="77777777" w:rsidR="000166AE" w:rsidRPr="00F4747E" w:rsidRDefault="000166AE" w:rsidP="00146251">
            <w:pPr>
              <w:spacing w:after="100" w:afterAutospacing="1" w:line="312" w:lineRule="auto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0166AE" w:rsidRPr="00F4747E" w14:paraId="0F647A29" w14:textId="77777777" w:rsidTr="00C627F3">
        <w:tc>
          <w:tcPr>
            <w:tcW w:w="3299" w:type="dxa"/>
            <w:shd w:val="clear" w:color="auto" w:fill="auto"/>
          </w:tcPr>
          <w:p w14:paraId="68F90DA6" w14:textId="77777777" w:rsidR="000166AE" w:rsidRPr="00F4747E" w:rsidRDefault="000166AE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Position title:</w:t>
            </w:r>
          </w:p>
        </w:tc>
        <w:tc>
          <w:tcPr>
            <w:tcW w:w="6023" w:type="dxa"/>
          </w:tcPr>
          <w:p w14:paraId="358D78EA" w14:textId="5E88333F" w:rsidR="000166AE" w:rsidRPr="00F4747E" w:rsidRDefault="009E41AB" w:rsidP="00E12BB5">
            <w:pPr>
              <w:spacing w:after="100" w:afterAutospacing="1" w:line="312" w:lineRule="auto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Investigations Editor</w:t>
            </w:r>
          </w:p>
        </w:tc>
      </w:tr>
      <w:tr w:rsidR="000166AE" w:rsidRPr="00F4747E" w14:paraId="2FA3FA52" w14:textId="77777777" w:rsidTr="00C627F3">
        <w:tc>
          <w:tcPr>
            <w:tcW w:w="3299" w:type="dxa"/>
            <w:shd w:val="clear" w:color="auto" w:fill="auto"/>
          </w:tcPr>
          <w:p w14:paraId="1CAF1F82" w14:textId="77777777" w:rsidR="000166AE" w:rsidRPr="00F4747E" w:rsidRDefault="00882C7E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Team</w:t>
            </w:r>
            <w:r w:rsidR="000166AE"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:</w:t>
            </w:r>
          </w:p>
        </w:tc>
        <w:tc>
          <w:tcPr>
            <w:tcW w:w="6023" w:type="dxa"/>
          </w:tcPr>
          <w:p w14:paraId="055882F1" w14:textId="6A4FBF4C" w:rsidR="000166AE" w:rsidRPr="00F4747E" w:rsidRDefault="001E2852" w:rsidP="00882C7E">
            <w:pPr>
              <w:spacing w:after="100" w:afterAutospacing="1" w:line="312" w:lineRule="auto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Advocacy</w:t>
            </w:r>
          </w:p>
        </w:tc>
      </w:tr>
      <w:tr w:rsidR="000166AE" w:rsidRPr="00F4747E" w14:paraId="784A0D84" w14:textId="77777777" w:rsidTr="00C627F3">
        <w:tc>
          <w:tcPr>
            <w:tcW w:w="3299" w:type="dxa"/>
            <w:shd w:val="clear" w:color="auto" w:fill="auto"/>
          </w:tcPr>
          <w:p w14:paraId="40C6DA0E" w14:textId="77777777" w:rsidR="000166AE" w:rsidRPr="00F4747E" w:rsidRDefault="000166AE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Employment status:</w:t>
            </w:r>
          </w:p>
        </w:tc>
        <w:tc>
          <w:tcPr>
            <w:tcW w:w="6023" w:type="dxa"/>
          </w:tcPr>
          <w:p w14:paraId="27A822C1" w14:textId="44FBA107" w:rsidR="000166AE" w:rsidRPr="00F4747E" w:rsidRDefault="00AD2EAF" w:rsidP="000D7907">
            <w:pPr>
              <w:spacing w:after="100" w:afterAutospacing="1" w:line="312" w:lineRule="auto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Permanent</w:t>
            </w:r>
            <w:r w:rsidR="009E41AB">
              <w:rPr>
                <w:rFonts w:ascii="BureauGrot Light" w:hAnsi="BureauGrot Light" w:cs="Arial"/>
                <w:spacing w:val="8"/>
              </w:rPr>
              <w:t xml:space="preserve"> </w:t>
            </w:r>
          </w:p>
        </w:tc>
      </w:tr>
      <w:tr w:rsidR="00C627F3" w:rsidRPr="00F4747E" w14:paraId="4DA40C39" w14:textId="77777777" w:rsidTr="00C627F3">
        <w:tc>
          <w:tcPr>
            <w:tcW w:w="3299" w:type="dxa"/>
            <w:shd w:val="clear" w:color="auto" w:fill="auto"/>
          </w:tcPr>
          <w:p w14:paraId="3A1F5D7C" w14:textId="52B9E7AC" w:rsidR="00C627F3" w:rsidRPr="00F4747E" w:rsidRDefault="00C627F3" w:rsidP="009B249A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 xml:space="preserve">Salary </w:t>
            </w:r>
            <w:r w:rsidR="009B249A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range</w:t>
            </w: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:</w:t>
            </w:r>
          </w:p>
        </w:tc>
        <w:tc>
          <w:tcPr>
            <w:tcW w:w="6023" w:type="dxa"/>
          </w:tcPr>
          <w:p w14:paraId="60523ABB" w14:textId="6D109A0E" w:rsidR="00C627F3" w:rsidRPr="00962C12" w:rsidRDefault="0086428F" w:rsidP="00962C12">
            <w:pPr>
              <w:spacing w:after="100" w:afterAutospacing="1" w:line="312" w:lineRule="auto"/>
              <w:rPr>
                <w:rFonts w:ascii="BureauGrot Light" w:hAnsi="BureauGrot Light" w:cs="Arial"/>
                <w:spacing w:val="8"/>
                <w:highlight w:val="yellow"/>
              </w:rPr>
            </w:pPr>
            <w:r>
              <w:rPr>
                <w:rFonts w:ascii="BureauGrot Light" w:hAnsi="BureauGrot Light" w:cs="Arial"/>
                <w:spacing w:val="8"/>
              </w:rPr>
              <w:t>£</w:t>
            </w:r>
            <w:r w:rsidRPr="0086428F">
              <w:rPr>
                <w:rFonts w:ascii="BureauGrot Light" w:hAnsi="BureauGrot Light" w:cs="Arial"/>
                <w:spacing w:val="8"/>
              </w:rPr>
              <w:t>53,695.77</w:t>
            </w:r>
          </w:p>
        </w:tc>
      </w:tr>
      <w:tr w:rsidR="000166AE" w:rsidRPr="00F4747E" w14:paraId="335D697C" w14:textId="77777777" w:rsidTr="00C627F3">
        <w:tc>
          <w:tcPr>
            <w:tcW w:w="3299" w:type="dxa"/>
            <w:shd w:val="clear" w:color="auto" w:fill="auto"/>
          </w:tcPr>
          <w:p w14:paraId="4BF58520" w14:textId="77777777" w:rsidR="000166AE" w:rsidRPr="00F4747E" w:rsidRDefault="000166AE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Hours:</w:t>
            </w:r>
          </w:p>
        </w:tc>
        <w:tc>
          <w:tcPr>
            <w:tcW w:w="6023" w:type="dxa"/>
          </w:tcPr>
          <w:p w14:paraId="2501065A" w14:textId="7B548489" w:rsidR="000166AE" w:rsidRPr="00F4747E" w:rsidRDefault="000166AE" w:rsidP="00C91202">
            <w:pPr>
              <w:spacing w:after="100" w:afterAutospacing="1" w:line="312" w:lineRule="auto"/>
              <w:rPr>
                <w:rFonts w:ascii="BureauGrot Light" w:hAnsi="BureauGrot Light" w:cs="Arial"/>
                <w:spacing w:val="8"/>
              </w:rPr>
            </w:pPr>
            <w:r w:rsidRPr="00F4747E">
              <w:rPr>
                <w:rFonts w:ascii="BureauGrot Light" w:hAnsi="BureauGrot Light" w:cs="Arial"/>
                <w:spacing w:val="8"/>
              </w:rPr>
              <w:t>35 hours per week</w:t>
            </w:r>
            <w:r w:rsidR="00D72160">
              <w:rPr>
                <w:rFonts w:ascii="BureauGrot Light" w:hAnsi="BureauGrot Light" w:cs="Arial"/>
                <w:spacing w:val="8"/>
              </w:rPr>
              <w:t>,</w:t>
            </w:r>
            <w:r w:rsidR="00C627F3" w:rsidRPr="00F4747E">
              <w:rPr>
                <w:rFonts w:ascii="BureauGrot Light" w:hAnsi="BureauGrot Light" w:cs="Arial"/>
                <w:spacing w:val="8"/>
              </w:rPr>
              <w:t xml:space="preserve"> pl</w:t>
            </w:r>
            <w:r w:rsidR="00C91202" w:rsidRPr="00F4747E">
              <w:rPr>
                <w:rFonts w:ascii="BureauGrot Light" w:hAnsi="BureauGrot Light" w:cs="Arial"/>
                <w:spacing w:val="8"/>
              </w:rPr>
              <w:t>us occasional out of hours work</w:t>
            </w:r>
            <w:r w:rsidR="00D72160">
              <w:rPr>
                <w:rFonts w:ascii="BureauGrot Light" w:hAnsi="BureauGrot Light" w:cs="Arial"/>
                <w:spacing w:val="8"/>
              </w:rPr>
              <w:t xml:space="preserve"> consistent with work as a</w:t>
            </w:r>
            <w:r w:rsidR="009E41AB">
              <w:rPr>
                <w:rFonts w:ascii="BureauGrot Light" w:hAnsi="BureauGrot Light" w:cs="Arial"/>
                <w:spacing w:val="8"/>
              </w:rPr>
              <w:t>n Editor</w:t>
            </w:r>
            <w:r w:rsidR="00D72160">
              <w:rPr>
                <w:rFonts w:ascii="BureauGrot Light" w:hAnsi="BureauGrot Light" w:cs="Arial"/>
                <w:spacing w:val="8"/>
              </w:rPr>
              <w:t xml:space="preserve"> (for which TOIL is available)</w:t>
            </w:r>
          </w:p>
        </w:tc>
      </w:tr>
      <w:tr w:rsidR="00C627F3" w:rsidRPr="00F4747E" w14:paraId="679C98E4" w14:textId="77777777" w:rsidTr="00C62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99" w:type="dxa"/>
          </w:tcPr>
          <w:p w14:paraId="1FC06AC9" w14:textId="77777777" w:rsidR="00C627F3" w:rsidRPr="00F4747E" w:rsidRDefault="00C627F3" w:rsidP="00CE6554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Location:</w:t>
            </w:r>
          </w:p>
        </w:tc>
        <w:tc>
          <w:tcPr>
            <w:tcW w:w="6023" w:type="dxa"/>
          </w:tcPr>
          <w:p w14:paraId="33CD5758" w14:textId="77777777" w:rsidR="00C627F3" w:rsidRPr="00F4747E" w:rsidRDefault="00C627F3" w:rsidP="00CE6554">
            <w:pPr>
              <w:spacing w:after="100" w:afterAutospacing="1" w:line="312" w:lineRule="auto"/>
              <w:rPr>
                <w:rFonts w:ascii="BureauGrot Light" w:hAnsi="BureauGrot Light" w:cs="Arial"/>
                <w:spacing w:val="8"/>
              </w:rPr>
            </w:pPr>
            <w:r w:rsidRPr="00F4747E">
              <w:rPr>
                <w:rFonts w:ascii="BureauGrot Light" w:hAnsi="BureauGrot Light" w:cs="Arial"/>
                <w:spacing w:val="8"/>
              </w:rPr>
              <w:t>Liberty House, Westminster, London</w:t>
            </w:r>
          </w:p>
        </w:tc>
      </w:tr>
      <w:tr w:rsidR="00C627F3" w:rsidRPr="00F4747E" w14:paraId="3B355B8E" w14:textId="77777777" w:rsidTr="00C62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99" w:type="dxa"/>
          </w:tcPr>
          <w:p w14:paraId="7DA25F6E" w14:textId="77777777" w:rsidR="00C627F3" w:rsidRPr="00F4747E" w:rsidRDefault="00C627F3" w:rsidP="00CE6554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Closing date for applications:</w:t>
            </w:r>
          </w:p>
        </w:tc>
        <w:tc>
          <w:tcPr>
            <w:tcW w:w="6023" w:type="dxa"/>
          </w:tcPr>
          <w:p w14:paraId="593401C9" w14:textId="5E2B9AAF" w:rsidR="00C627F3" w:rsidRPr="00F4747E" w:rsidRDefault="00A00F83" w:rsidP="00826FA2">
            <w:pPr>
              <w:spacing w:after="100" w:afterAutospacing="1" w:line="312" w:lineRule="auto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30 June 2023</w:t>
            </w:r>
          </w:p>
        </w:tc>
      </w:tr>
      <w:tr w:rsidR="00C627F3" w:rsidRPr="00F4747E" w14:paraId="2DAADB5A" w14:textId="77777777" w:rsidTr="00C627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99" w:type="dxa"/>
          </w:tcPr>
          <w:p w14:paraId="090620C5" w14:textId="77777777" w:rsidR="00C627F3" w:rsidRPr="00F4747E" w:rsidRDefault="00C627F3" w:rsidP="00CE6554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 Light" w:hAnsi="BureauGrot Light" w:cs="Arial"/>
                <w:b/>
                <w:spacing w:val="8"/>
                <w:sz w:val="21"/>
                <w:szCs w:val="21"/>
              </w:rPr>
              <w:t>Interview dates:</w:t>
            </w:r>
          </w:p>
        </w:tc>
        <w:tc>
          <w:tcPr>
            <w:tcW w:w="6023" w:type="dxa"/>
          </w:tcPr>
          <w:p w14:paraId="7091017F" w14:textId="77777777" w:rsidR="00A00F83" w:rsidRPr="00A00F83" w:rsidRDefault="00A00F83" w:rsidP="00A00F83">
            <w:pPr>
              <w:rPr>
                <w:rFonts w:ascii="BureauGrot Light" w:hAnsi="BureauGrot Light" w:cs="Arial"/>
                <w:sz w:val="20"/>
                <w:szCs w:val="20"/>
              </w:rPr>
            </w:pPr>
            <w:r w:rsidRPr="00A00F83">
              <w:rPr>
                <w:rFonts w:ascii="BureauGrot Light" w:hAnsi="BureauGrot Light" w:cs="Arial"/>
              </w:rPr>
              <w:t>1</w:t>
            </w:r>
            <w:r w:rsidRPr="00A00F83">
              <w:rPr>
                <w:rFonts w:ascii="BureauGrot Light" w:hAnsi="BureauGrot Light" w:cs="Arial"/>
                <w:vertAlign w:val="superscript"/>
              </w:rPr>
              <w:t>st</w:t>
            </w:r>
            <w:r w:rsidRPr="00A00F83">
              <w:rPr>
                <w:rFonts w:ascii="BureauGrot Light" w:hAnsi="BureauGrot Light" w:cs="Arial"/>
              </w:rPr>
              <w:t xml:space="preserve"> round interviews w/c 10</w:t>
            </w:r>
            <w:proofErr w:type="gramStart"/>
            <w:r w:rsidRPr="00A00F83">
              <w:rPr>
                <w:rFonts w:ascii="BureauGrot Light" w:hAnsi="BureauGrot Light" w:cs="Arial"/>
                <w:vertAlign w:val="superscript"/>
              </w:rPr>
              <w:t xml:space="preserve">th </w:t>
            </w:r>
            <w:r w:rsidRPr="00A00F83">
              <w:rPr>
                <w:rFonts w:ascii="Calibri" w:hAnsi="Calibri" w:cs="Calibri"/>
                <w:vertAlign w:val="superscript"/>
              </w:rPr>
              <w:t> </w:t>
            </w:r>
            <w:r w:rsidRPr="00A00F83">
              <w:rPr>
                <w:rFonts w:ascii="BureauGrot Light" w:hAnsi="BureauGrot Light" w:cs="Arial"/>
              </w:rPr>
              <w:t>July</w:t>
            </w:r>
            <w:proofErr w:type="gramEnd"/>
          </w:p>
          <w:p w14:paraId="3847984F" w14:textId="1CE12FB3" w:rsidR="001E2852" w:rsidRPr="00A00F83" w:rsidRDefault="00A00F83" w:rsidP="00A00F83">
            <w:pPr>
              <w:spacing w:after="200" w:line="276" w:lineRule="auto"/>
              <w:rPr>
                <w:rFonts w:ascii="Arial" w:hAnsi="Arial" w:cs="Arial"/>
              </w:rPr>
            </w:pPr>
            <w:r w:rsidRPr="00A00F83">
              <w:rPr>
                <w:rFonts w:ascii="BureauGrot Light" w:hAnsi="BureauGrot Light" w:cs="Arial"/>
              </w:rPr>
              <w:t>2</w:t>
            </w:r>
            <w:r w:rsidRPr="00A00F83">
              <w:rPr>
                <w:rFonts w:ascii="BureauGrot Light" w:hAnsi="BureauGrot Light" w:cs="Arial"/>
                <w:vertAlign w:val="superscript"/>
              </w:rPr>
              <w:t>nd</w:t>
            </w:r>
            <w:r w:rsidRPr="00A00F83">
              <w:rPr>
                <w:rFonts w:ascii="BureauGrot Light" w:hAnsi="BureauGrot Light" w:cs="Arial"/>
              </w:rPr>
              <w:t xml:space="preserve"> round interviews w/c 17</w:t>
            </w:r>
            <w:r w:rsidRPr="00A00F83">
              <w:rPr>
                <w:rFonts w:ascii="BureauGrot Light" w:hAnsi="BureauGrot Light" w:cs="Arial"/>
                <w:vertAlign w:val="superscript"/>
              </w:rPr>
              <w:t>th</w:t>
            </w:r>
            <w:r w:rsidRPr="00A00F83">
              <w:rPr>
                <w:rFonts w:ascii="BureauGrot Light" w:hAnsi="BureauGrot Light" w:cs="Arial"/>
              </w:rPr>
              <w:t xml:space="preserve"> July</w:t>
            </w:r>
          </w:p>
        </w:tc>
      </w:tr>
    </w:tbl>
    <w:p w14:paraId="21A49C21" w14:textId="77777777" w:rsidR="000166AE" w:rsidRPr="00F4747E" w:rsidRDefault="000166AE" w:rsidP="00396B2A">
      <w:pPr>
        <w:spacing w:after="0" w:line="312" w:lineRule="auto"/>
        <w:rPr>
          <w:rFonts w:ascii="Arial" w:hAnsi="Arial" w:cs="Arial"/>
          <w:spacing w:val="8"/>
          <w:sz w:val="21"/>
          <w:szCs w:val="21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10"/>
        <w:gridCol w:w="4554"/>
        <w:gridCol w:w="1271"/>
        <w:gridCol w:w="1287"/>
      </w:tblGrid>
      <w:tr w:rsidR="007A3A39" w:rsidRPr="00F4747E" w14:paraId="68D9C113" w14:textId="77777777" w:rsidTr="00C627F3">
        <w:tc>
          <w:tcPr>
            <w:tcW w:w="9322" w:type="dxa"/>
            <w:gridSpan w:val="4"/>
            <w:shd w:val="clear" w:color="auto" w:fill="000000" w:themeFill="text1"/>
          </w:tcPr>
          <w:p w14:paraId="43066EE9" w14:textId="512CE2CC" w:rsidR="007A3A39" w:rsidRPr="00DF39AA" w:rsidRDefault="00D4041F" w:rsidP="00FC0D87">
            <w:pPr>
              <w:spacing w:line="312" w:lineRule="auto"/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</w:pPr>
            <w:r w:rsidRPr="00DF39AA"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  <w:t>ROLE PURPOSE</w:t>
            </w:r>
          </w:p>
        </w:tc>
      </w:tr>
      <w:tr w:rsidR="007A3A39" w:rsidRPr="00F4747E" w14:paraId="48E77A67" w14:textId="77777777" w:rsidTr="00C627F3">
        <w:tc>
          <w:tcPr>
            <w:tcW w:w="9322" w:type="dxa"/>
            <w:gridSpan w:val="4"/>
          </w:tcPr>
          <w:p w14:paraId="1CBF6809" w14:textId="710F8597" w:rsidR="00D131C7" w:rsidRDefault="00D131C7" w:rsidP="00FE4C4C">
            <w:pPr>
              <w:rPr>
                <w:rFonts w:ascii="BureauGrot Light" w:hAnsi="BureauGrot Light" w:cs="Arial"/>
                <w:spacing w:val="8"/>
              </w:rPr>
            </w:pPr>
          </w:p>
          <w:p w14:paraId="54A409ED" w14:textId="13514A47" w:rsidR="00264B50" w:rsidRDefault="00264B50" w:rsidP="006C0B8B">
            <w:pPr>
              <w:jc w:val="both"/>
              <w:rPr>
                <w:rFonts w:ascii="BureauGrot Light" w:hAnsi="BureauGrot Light" w:cs="Arial"/>
                <w:bCs/>
                <w:spacing w:val="8"/>
                <w:lang w:val="en-US"/>
              </w:rPr>
            </w:pPr>
            <w:r>
              <w:rPr>
                <w:rFonts w:ascii="BureauGrot Light" w:hAnsi="BureauGrot Light" w:cs="Arial"/>
                <w:bCs/>
                <w:spacing w:val="8"/>
                <w:lang w:val="en-US"/>
              </w:rPr>
              <w:t>Reporting to the Advocacy Director, the Investigations Editor is responsible for the unit’s overall strateg</w:t>
            </w:r>
            <w:r w:rsidR="00AD2EAF">
              <w:rPr>
                <w:rFonts w:ascii="BureauGrot Light" w:hAnsi="BureauGrot Light" w:cs="Arial"/>
                <w:bCs/>
                <w:spacing w:val="8"/>
                <w:lang w:val="en-US"/>
              </w:rPr>
              <w:t>y, and</w:t>
            </w:r>
            <w:r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 the development and delivery of the whole output of the Liberty Investigates team. </w:t>
            </w:r>
          </w:p>
          <w:p w14:paraId="70B2DAD7" w14:textId="77777777" w:rsidR="00264B50" w:rsidRDefault="00264B50" w:rsidP="006C0B8B">
            <w:pPr>
              <w:jc w:val="both"/>
              <w:rPr>
                <w:rFonts w:ascii="BureauGrot Light" w:hAnsi="BureauGrot Light" w:cs="Arial"/>
                <w:bCs/>
                <w:spacing w:val="8"/>
                <w:lang w:val="en-US"/>
              </w:rPr>
            </w:pPr>
          </w:p>
          <w:p w14:paraId="3B291072" w14:textId="37A4A146" w:rsidR="0037355C" w:rsidRDefault="009E41AB" w:rsidP="006C0B8B">
            <w:pPr>
              <w:jc w:val="both"/>
              <w:rPr>
                <w:rFonts w:ascii="BureauGrot Light" w:hAnsi="BureauGrot Light" w:cs="Arial"/>
                <w:bCs/>
                <w:spacing w:val="8"/>
                <w:lang w:val="en-US"/>
              </w:rPr>
            </w:pPr>
            <w:r>
              <w:rPr>
                <w:rFonts w:ascii="BureauGrot Light" w:hAnsi="BureauGrot Light" w:cs="Arial"/>
                <w:bCs/>
                <w:spacing w:val="8"/>
                <w:lang w:val="en-US"/>
              </w:rPr>
              <w:t>You will need to</w:t>
            </w:r>
            <w:r w:rsidR="0037355C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 understand the power of telling stories and the role that journalism plays in </w:t>
            </w:r>
            <w:proofErr w:type="spellStart"/>
            <w:r w:rsidR="0037355C">
              <w:rPr>
                <w:rFonts w:ascii="BureauGrot Light" w:hAnsi="BureauGrot Light" w:cs="Arial"/>
                <w:bCs/>
                <w:spacing w:val="8"/>
                <w:lang w:val="en-US"/>
              </w:rPr>
              <w:t>mobilising</w:t>
            </w:r>
            <w:proofErr w:type="spellEnd"/>
            <w:r w:rsidR="0037355C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 action in the public interest</w:t>
            </w:r>
            <w:r w:rsidR="00575974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. You will </w:t>
            </w:r>
            <w:r w:rsidR="00AD2EA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need a passion for upholding high factual and ethical standards. You will </w:t>
            </w:r>
            <w:r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inspire the team to carry out </w:t>
            </w:r>
            <w:r w:rsidR="002F6883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investigations </w:t>
            </w:r>
            <w:r w:rsidR="00AD2EAF">
              <w:rPr>
                <w:rFonts w:ascii="BureauGrot Light" w:hAnsi="BureauGrot Light" w:cs="Arial"/>
                <w:bCs/>
                <w:spacing w:val="8"/>
                <w:lang w:val="en-US"/>
              </w:rPr>
              <w:t>to spark positive change.</w:t>
            </w:r>
          </w:p>
          <w:p w14:paraId="44C7CE01" w14:textId="77777777" w:rsidR="00AD2EAF" w:rsidRDefault="00AD2EAF" w:rsidP="006C0B8B">
            <w:pPr>
              <w:jc w:val="both"/>
              <w:rPr>
                <w:rFonts w:ascii="BureauGrot Light" w:hAnsi="BureauGrot Light" w:cs="Arial"/>
                <w:bCs/>
                <w:spacing w:val="8"/>
                <w:lang w:val="en-US"/>
              </w:rPr>
            </w:pPr>
          </w:p>
          <w:p w14:paraId="10FB4F21" w14:textId="5F0E3A60" w:rsidR="00AD2EAF" w:rsidRPr="00AD2EAF" w:rsidRDefault="00AD2EAF" w:rsidP="006C0B8B">
            <w:pPr>
              <w:jc w:val="both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 xml:space="preserve">You will continue developing the unit’s strategy for delivering impactful investigative journalism, and with the journalists in your team (currently two), you will develop stories to advance the strategy. </w:t>
            </w:r>
          </w:p>
          <w:p w14:paraId="1B558897" w14:textId="77777777" w:rsidR="0037355C" w:rsidRDefault="0037355C" w:rsidP="00FE4C4C">
            <w:pPr>
              <w:rPr>
                <w:rFonts w:ascii="BureauGrot Light" w:hAnsi="BureauGrot Light" w:cs="Arial"/>
                <w:bCs/>
                <w:spacing w:val="8"/>
                <w:lang w:val="en-US"/>
              </w:rPr>
            </w:pPr>
          </w:p>
          <w:p w14:paraId="230CD5B0" w14:textId="005CD986" w:rsidR="002F6883" w:rsidRDefault="0037355C" w:rsidP="006C0B8B">
            <w:pPr>
              <w:jc w:val="both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 xml:space="preserve">You will share our passion for human rights issues and </w:t>
            </w:r>
            <w:r w:rsidR="00A5077D">
              <w:rPr>
                <w:rFonts w:ascii="BureauGrot Light" w:hAnsi="BureauGrot Light" w:cs="Arial"/>
                <w:spacing w:val="8"/>
              </w:rPr>
              <w:t>commitment to Liberty’s strategic campaigning objectives</w:t>
            </w:r>
            <w:r w:rsidR="002F6883">
              <w:rPr>
                <w:rFonts w:ascii="BureauGrot Light" w:hAnsi="BureauGrot Light" w:cs="Arial"/>
                <w:spacing w:val="8"/>
              </w:rPr>
              <w:t>, while also demonstrating a deep understanding of</w:t>
            </w:r>
            <w:r w:rsidR="006C0B8B">
              <w:rPr>
                <w:rFonts w:ascii="BureauGrot Light" w:hAnsi="BureauGrot Light" w:cs="Arial"/>
                <w:spacing w:val="8"/>
              </w:rPr>
              <w:t xml:space="preserve"> and respect for</w:t>
            </w:r>
            <w:r w:rsidR="002F6883">
              <w:rPr>
                <w:rFonts w:ascii="BureauGrot Light" w:hAnsi="BureauGrot Light" w:cs="Arial"/>
                <w:spacing w:val="8"/>
              </w:rPr>
              <w:t xml:space="preserve"> the norms of </w:t>
            </w:r>
            <w:r w:rsidR="00AD2EAF">
              <w:rPr>
                <w:rFonts w:ascii="BureauGrot Light" w:hAnsi="BureauGrot Light" w:cs="Arial"/>
                <w:spacing w:val="8"/>
              </w:rPr>
              <w:t>investigative</w:t>
            </w:r>
            <w:r w:rsidR="002F6883">
              <w:rPr>
                <w:rFonts w:ascii="BureauGrot Light" w:hAnsi="BureauGrot Light" w:cs="Arial"/>
                <w:spacing w:val="8"/>
              </w:rPr>
              <w:t xml:space="preserve"> journalism</w:t>
            </w:r>
            <w:r w:rsidR="00A5077D">
              <w:rPr>
                <w:rFonts w:ascii="BureauGrot Light" w:hAnsi="BureauGrot Light" w:cs="Arial"/>
                <w:spacing w:val="8"/>
              </w:rPr>
              <w:t xml:space="preserve">. </w:t>
            </w:r>
          </w:p>
          <w:p w14:paraId="4DA609FF" w14:textId="77777777" w:rsidR="000E4539" w:rsidRDefault="000E4539" w:rsidP="006C0B8B">
            <w:pPr>
              <w:jc w:val="both"/>
              <w:rPr>
                <w:rFonts w:ascii="BureauGrot Light" w:hAnsi="BureauGrot Light" w:cs="Arial"/>
                <w:spacing w:val="8"/>
              </w:rPr>
            </w:pPr>
          </w:p>
          <w:p w14:paraId="3B65B9B6" w14:textId="5EBF6C01" w:rsidR="0037355C" w:rsidRDefault="00AD2EAF" w:rsidP="006C0B8B">
            <w:pPr>
              <w:jc w:val="both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With</w:t>
            </w:r>
            <w:r w:rsidR="00A5077D">
              <w:rPr>
                <w:rFonts w:ascii="BureauGrot Light" w:hAnsi="BureauGrot Light" w:cs="Arial"/>
                <w:spacing w:val="8"/>
              </w:rPr>
              <w:t xml:space="preserve"> the support of our Communications team, you will develop relationships with third party news organisations to collaborate in the investigation and/or publication of stories, as well as to produce original content for </w:t>
            </w:r>
            <w:r w:rsidR="00254CEB">
              <w:rPr>
                <w:rFonts w:ascii="BureauGrot Light" w:hAnsi="BureauGrot Light" w:cs="Arial"/>
                <w:spacing w:val="8"/>
              </w:rPr>
              <w:t xml:space="preserve">the </w:t>
            </w:r>
            <w:r w:rsidR="00757FDB">
              <w:rPr>
                <w:rFonts w:ascii="BureauGrot Light" w:hAnsi="BureauGrot Light" w:cs="Arial"/>
                <w:spacing w:val="8"/>
              </w:rPr>
              <w:t>unit’s own microsite.</w:t>
            </w:r>
          </w:p>
          <w:p w14:paraId="5E4C359A" w14:textId="77777777" w:rsidR="00A5077D" w:rsidRDefault="00A5077D" w:rsidP="00FE4C4C">
            <w:pPr>
              <w:rPr>
                <w:rFonts w:ascii="BureauGrot Light" w:hAnsi="BureauGrot Light" w:cs="Arial"/>
                <w:spacing w:val="8"/>
              </w:rPr>
            </w:pPr>
          </w:p>
          <w:p w14:paraId="2CB13CCC" w14:textId="02C384FF" w:rsidR="00A5077D" w:rsidRDefault="00A5077D" w:rsidP="006C0B8B">
            <w:pPr>
              <w:jc w:val="both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 xml:space="preserve">We are looking for </w:t>
            </w:r>
            <w:r w:rsidR="00CB59F6">
              <w:rPr>
                <w:rFonts w:ascii="BureauGrot Light" w:hAnsi="BureauGrot Light" w:cs="Arial"/>
                <w:spacing w:val="8"/>
              </w:rPr>
              <w:t>an investigative journalist</w:t>
            </w:r>
            <w:r w:rsidR="000E4539">
              <w:rPr>
                <w:rFonts w:ascii="BureauGrot Light" w:hAnsi="BureauGrot Light" w:cs="Arial"/>
                <w:spacing w:val="8"/>
              </w:rPr>
              <w:t xml:space="preserve"> </w:t>
            </w:r>
            <w:r w:rsidR="00F1152E">
              <w:rPr>
                <w:rFonts w:ascii="BureauGrot Light" w:hAnsi="BureauGrot Light" w:cs="Arial"/>
                <w:spacing w:val="8"/>
              </w:rPr>
              <w:t>with supervisory, editorial and management experience,</w:t>
            </w:r>
            <w:r w:rsidR="00CB59F6">
              <w:rPr>
                <w:rFonts w:ascii="BureauGrot Light" w:hAnsi="BureauGrot Light" w:cs="Arial"/>
                <w:spacing w:val="8"/>
              </w:rPr>
              <w:t xml:space="preserve"> </w:t>
            </w:r>
            <w:r>
              <w:rPr>
                <w:rFonts w:ascii="BureauGrot Light" w:hAnsi="BureauGrot Light" w:cs="Arial"/>
                <w:spacing w:val="8"/>
              </w:rPr>
              <w:t xml:space="preserve">who </w:t>
            </w:r>
            <w:proofErr w:type="gramStart"/>
            <w:r w:rsidR="00F1152E">
              <w:rPr>
                <w:rFonts w:ascii="BureauGrot Light" w:hAnsi="BureauGrot Light" w:cs="Arial"/>
                <w:spacing w:val="8"/>
              </w:rPr>
              <w:t xml:space="preserve">is </w:t>
            </w:r>
            <w:r>
              <w:rPr>
                <w:rFonts w:ascii="BureauGrot Light" w:hAnsi="BureauGrot Light" w:cs="Arial"/>
                <w:spacing w:val="8"/>
              </w:rPr>
              <w:t>capable of working</w:t>
            </w:r>
            <w:proofErr w:type="gramEnd"/>
            <w:r>
              <w:rPr>
                <w:rFonts w:ascii="BureauGrot Light" w:hAnsi="BureauGrot Light" w:cs="Arial"/>
                <w:spacing w:val="8"/>
              </w:rPr>
              <w:t xml:space="preserve"> independently and</w:t>
            </w:r>
            <w:r w:rsidR="005A38A2">
              <w:rPr>
                <w:rFonts w:ascii="BureauGrot Light" w:hAnsi="BureauGrot Light" w:cs="Arial"/>
                <w:spacing w:val="8"/>
              </w:rPr>
              <w:t xml:space="preserve"> is</w:t>
            </w:r>
            <w:r>
              <w:rPr>
                <w:rFonts w:ascii="BureauGrot Light" w:hAnsi="BureauGrot Light" w:cs="Arial"/>
                <w:spacing w:val="8"/>
              </w:rPr>
              <w:t xml:space="preserve"> </w:t>
            </w:r>
            <w:r w:rsidR="00004FE0">
              <w:rPr>
                <w:rFonts w:ascii="BureauGrot Light" w:hAnsi="BureauGrot Light" w:cs="Arial"/>
                <w:spacing w:val="8"/>
              </w:rPr>
              <w:t xml:space="preserve">up for the challenge of working in a novel way </w:t>
            </w:r>
            <w:r w:rsidR="00CB59F6">
              <w:rPr>
                <w:rFonts w:ascii="BureauGrot Light" w:hAnsi="BureauGrot Light" w:cs="Arial"/>
                <w:spacing w:val="8"/>
              </w:rPr>
              <w:t>within an established campaigning organisation</w:t>
            </w:r>
            <w:r w:rsidR="002F6883">
              <w:rPr>
                <w:rFonts w:ascii="BureauGrot Light" w:hAnsi="BureauGrot Light" w:cs="Arial"/>
                <w:spacing w:val="8"/>
              </w:rPr>
              <w:t>.</w:t>
            </w:r>
          </w:p>
          <w:p w14:paraId="36FA60BB" w14:textId="77777777" w:rsidR="00A5077D" w:rsidRDefault="00A5077D" w:rsidP="00FE4C4C">
            <w:pPr>
              <w:rPr>
                <w:rFonts w:ascii="BureauGrot Light" w:hAnsi="BureauGrot Light" w:cs="Arial"/>
                <w:spacing w:val="8"/>
              </w:rPr>
            </w:pPr>
          </w:p>
          <w:p w14:paraId="228E51DE" w14:textId="1C266ED3" w:rsidR="00F407F3" w:rsidRPr="00F4747E" w:rsidRDefault="00F407F3" w:rsidP="002F6883">
            <w:pPr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396B2A" w:rsidRPr="00F4747E" w14:paraId="52290BF2" w14:textId="77777777" w:rsidTr="00C627F3">
        <w:trPr>
          <w:tblHeader/>
        </w:trPr>
        <w:tc>
          <w:tcPr>
            <w:tcW w:w="9322" w:type="dxa"/>
            <w:gridSpan w:val="4"/>
            <w:shd w:val="clear" w:color="auto" w:fill="000000" w:themeFill="text1"/>
          </w:tcPr>
          <w:p w14:paraId="734FA991" w14:textId="692FCA1A" w:rsidR="00396B2A" w:rsidRPr="00DF39AA" w:rsidRDefault="00D4041F" w:rsidP="00396B2A">
            <w:pPr>
              <w:spacing w:line="312" w:lineRule="auto"/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</w:pPr>
            <w:r w:rsidRPr="00DF39AA"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  <w:t>KEY RESPONSIBILITIES</w:t>
            </w:r>
          </w:p>
        </w:tc>
      </w:tr>
      <w:tr w:rsidR="00396B2A" w:rsidRPr="00F4747E" w14:paraId="7177A9FD" w14:textId="77777777" w:rsidTr="00D72160">
        <w:trPr>
          <w:trHeight w:val="1763"/>
        </w:trPr>
        <w:tc>
          <w:tcPr>
            <w:tcW w:w="9322" w:type="dxa"/>
            <w:gridSpan w:val="4"/>
          </w:tcPr>
          <w:p w14:paraId="25118D6E" w14:textId="77777777" w:rsidR="006E2BAB" w:rsidRDefault="006E2BAB" w:rsidP="006E2BAB">
            <w:pPr>
              <w:ind w:left="360"/>
              <w:rPr>
                <w:rFonts w:cs="Arial"/>
              </w:rPr>
            </w:pPr>
          </w:p>
          <w:p w14:paraId="14A027B8" w14:textId="71BDC654" w:rsidR="006E2BAB" w:rsidRPr="00BF0F7F" w:rsidRDefault="00BF0F7F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BF0F7F">
              <w:rPr>
                <w:rFonts w:ascii="BureauGrot Light" w:hAnsi="BureauGrot Light" w:cs="Arial"/>
                <w:spacing w:val="8"/>
              </w:rPr>
              <w:t xml:space="preserve">Lead and manage the investigations unit, </w:t>
            </w:r>
            <w:r>
              <w:rPr>
                <w:rFonts w:ascii="BureauGrot Light" w:hAnsi="BureauGrot Light" w:cs="Arial"/>
                <w:spacing w:val="8"/>
              </w:rPr>
              <w:t>p</w:t>
            </w:r>
            <w:r w:rsidR="006E2BAB" w:rsidRPr="00BF0F7F">
              <w:rPr>
                <w:rFonts w:ascii="BureauGrot Light" w:hAnsi="BureauGrot Light" w:cs="Arial"/>
                <w:spacing w:val="8"/>
              </w:rPr>
              <w:t>rovide robust</w:t>
            </w:r>
            <w:r>
              <w:rPr>
                <w:rFonts w:ascii="BureauGrot Light" w:hAnsi="BureauGrot Light" w:cs="Arial"/>
                <w:spacing w:val="8"/>
              </w:rPr>
              <w:t>,</w:t>
            </w:r>
            <w:r w:rsidR="006E2BAB" w:rsidRPr="00BF0F7F">
              <w:rPr>
                <w:rFonts w:ascii="BureauGrot Light" w:hAnsi="BureauGrot Light" w:cs="Arial"/>
                <w:spacing w:val="8"/>
              </w:rPr>
              <w:t xml:space="preserve"> </w:t>
            </w:r>
            <w:r>
              <w:rPr>
                <w:rFonts w:ascii="BureauGrot Light" w:hAnsi="BureauGrot Light" w:cs="Arial"/>
                <w:spacing w:val="8"/>
              </w:rPr>
              <w:t xml:space="preserve">compassionate </w:t>
            </w:r>
            <w:r w:rsidR="006E2BAB" w:rsidRPr="00BF0F7F">
              <w:rPr>
                <w:rFonts w:ascii="BureauGrot Light" w:hAnsi="BureauGrot Light" w:cs="Arial"/>
                <w:spacing w:val="8"/>
              </w:rPr>
              <w:t xml:space="preserve">and fair line management of the </w:t>
            </w:r>
            <w:r>
              <w:rPr>
                <w:rFonts w:ascii="BureauGrot Light" w:hAnsi="BureauGrot Light" w:cs="Arial"/>
                <w:spacing w:val="8"/>
              </w:rPr>
              <w:t>investigative journalists</w:t>
            </w:r>
            <w:r w:rsidR="006E2BAB" w:rsidRPr="00BF0F7F">
              <w:rPr>
                <w:rFonts w:ascii="BureauGrot Light" w:hAnsi="BureauGrot Light" w:cs="Arial"/>
                <w:spacing w:val="8"/>
              </w:rPr>
              <w:t xml:space="preserve"> and leadership of the Investigations team</w:t>
            </w:r>
          </w:p>
          <w:p w14:paraId="7BB09C8F" w14:textId="77777777" w:rsidR="006E2BAB" w:rsidRDefault="006E2BAB" w:rsidP="006E2BAB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384F4D07" w14:textId="7F0A1EC6" w:rsidR="00BF0F7F" w:rsidRPr="003D6729" w:rsidRDefault="002F6883" w:rsidP="003D6729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BF0F7F">
              <w:rPr>
                <w:rFonts w:ascii="BureauGrot Light" w:hAnsi="BureauGrot Light" w:cs="Arial"/>
                <w:spacing w:val="8"/>
              </w:rPr>
              <w:t xml:space="preserve">Work with </w:t>
            </w:r>
            <w:r w:rsidR="00575974">
              <w:rPr>
                <w:rFonts w:ascii="BureauGrot Light" w:hAnsi="BureauGrot Light" w:cs="Arial"/>
                <w:spacing w:val="8"/>
              </w:rPr>
              <w:t xml:space="preserve">the Advocacy Director and </w:t>
            </w:r>
            <w:r w:rsidRPr="00BF0F7F">
              <w:rPr>
                <w:rFonts w:ascii="BureauGrot Light" w:hAnsi="BureauGrot Light" w:cs="Arial"/>
                <w:spacing w:val="8"/>
              </w:rPr>
              <w:t xml:space="preserve">Liberty’s Advocacy and Communications teams to </w:t>
            </w:r>
            <w:r w:rsidR="00BF0F7F" w:rsidRPr="00BF0F7F">
              <w:rPr>
                <w:rFonts w:ascii="BureauGrot Light" w:hAnsi="BureauGrot Light" w:cs="Arial"/>
                <w:spacing w:val="8"/>
              </w:rPr>
              <w:t xml:space="preserve">develop, implement and evaluate </w:t>
            </w:r>
            <w:r w:rsidR="000D381F">
              <w:rPr>
                <w:rFonts w:ascii="BureauGrot Light" w:hAnsi="BureauGrot Light" w:cs="Arial"/>
                <w:spacing w:val="8"/>
              </w:rPr>
              <w:t xml:space="preserve">the unit’s </w:t>
            </w:r>
            <w:r w:rsidR="005D130A">
              <w:rPr>
                <w:rFonts w:ascii="BureauGrot Light" w:hAnsi="BureauGrot Light" w:cs="Arial"/>
                <w:spacing w:val="8"/>
              </w:rPr>
              <w:t>strategy</w:t>
            </w:r>
            <w:r w:rsidR="003D6729">
              <w:rPr>
                <w:rFonts w:ascii="BureauGrot Light" w:hAnsi="BureauGrot Light" w:cs="Arial"/>
                <w:spacing w:val="8"/>
              </w:rPr>
              <w:t xml:space="preserve">, including key elements such as: </w:t>
            </w:r>
            <w:r w:rsidR="003D6729">
              <w:rPr>
                <w:rFonts w:ascii="BureauGrot Light" w:hAnsi="BureauGrot Light" w:cs="Arial"/>
                <w:spacing w:val="8"/>
              </w:rPr>
              <w:br/>
            </w:r>
            <w:r w:rsidR="003D6729">
              <w:rPr>
                <w:rFonts w:ascii="BureauGrot Light" w:hAnsi="BureauGrot Light" w:cs="Arial"/>
                <w:spacing w:val="8"/>
              </w:rPr>
              <w:br/>
            </w:r>
            <w:r w:rsidR="005A38A2">
              <w:rPr>
                <w:rFonts w:ascii="BureauGrot Light" w:hAnsi="BureauGrot Light" w:cs="Arial"/>
                <w:spacing w:val="8"/>
              </w:rPr>
              <w:t xml:space="preserve">- </w:t>
            </w:r>
            <w:r w:rsidR="003D6729">
              <w:rPr>
                <w:rFonts w:ascii="BureauGrot Light" w:hAnsi="BureauGrot Light" w:cs="Arial"/>
                <w:spacing w:val="8"/>
              </w:rPr>
              <w:t xml:space="preserve">Identifying </w:t>
            </w:r>
            <w:r w:rsidRPr="00BF0F7F">
              <w:rPr>
                <w:rFonts w:ascii="BureauGrot Light" w:hAnsi="BureauGrot Light" w:cs="Arial"/>
                <w:spacing w:val="8"/>
              </w:rPr>
              <w:t>areas for investigation within Liberty’s broad strategic priorities</w:t>
            </w:r>
            <w:r w:rsidR="003D6729">
              <w:rPr>
                <w:rFonts w:ascii="BureauGrot Light" w:hAnsi="BureauGrot Light" w:cs="Arial"/>
                <w:spacing w:val="8"/>
              </w:rPr>
              <w:br/>
            </w:r>
            <w:r w:rsidR="005A38A2">
              <w:rPr>
                <w:rFonts w:ascii="BureauGrot Light" w:hAnsi="BureauGrot Light" w:cs="Arial"/>
                <w:spacing w:val="8"/>
              </w:rPr>
              <w:t xml:space="preserve">- </w:t>
            </w:r>
            <w:r w:rsidR="00AD2EAF">
              <w:rPr>
                <w:rFonts w:ascii="BureauGrot Light" w:hAnsi="BureauGrot Light" w:cs="Arial"/>
                <w:spacing w:val="8"/>
              </w:rPr>
              <w:t>Strategic approach</w:t>
            </w:r>
            <w:r w:rsidR="003D6729">
              <w:rPr>
                <w:rFonts w:ascii="BureauGrot Light" w:hAnsi="BureauGrot Light" w:cs="Arial"/>
                <w:spacing w:val="8"/>
              </w:rPr>
              <w:t xml:space="preserve"> to p</w:t>
            </w:r>
            <w:r w:rsidR="00BF0F7F" w:rsidRPr="003D6729">
              <w:rPr>
                <w:rFonts w:ascii="BureauGrot Light" w:hAnsi="BureauGrot Light" w:cs="Arial"/>
                <w:spacing w:val="8"/>
              </w:rPr>
              <w:t>ublishing partnerships</w:t>
            </w:r>
            <w:r w:rsidR="003D6729">
              <w:rPr>
                <w:rFonts w:ascii="BureauGrot Light" w:hAnsi="BureauGrot Light" w:cs="Arial"/>
                <w:spacing w:val="8"/>
              </w:rPr>
              <w:br/>
            </w:r>
            <w:r w:rsidR="005A38A2">
              <w:rPr>
                <w:rFonts w:ascii="BureauGrot Light" w:hAnsi="BureauGrot Light" w:cs="Arial"/>
                <w:spacing w:val="8"/>
              </w:rPr>
              <w:t xml:space="preserve">- </w:t>
            </w:r>
            <w:r w:rsidR="003D6729">
              <w:rPr>
                <w:rFonts w:ascii="BureauGrot Light" w:hAnsi="BureauGrot Light" w:cs="Arial"/>
                <w:spacing w:val="8"/>
              </w:rPr>
              <w:t>In</w:t>
            </w:r>
            <w:r w:rsidR="00BF0F7F" w:rsidRPr="003D6729">
              <w:rPr>
                <w:rFonts w:ascii="BureauGrot Light" w:hAnsi="BureauGrot Light" w:cs="Arial"/>
                <w:spacing w:val="8"/>
              </w:rPr>
              <w:t xml:space="preserve">tegrated procedures for maximising the impact of the unit’s work, and </w:t>
            </w:r>
            <w:r w:rsidR="003D6729">
              <w:rPr>
                <w:rFonts w:ascii="BureauGrot Light" w:hAnsi="BureauGrot Light" w:cs="Arial"/>
                <w:spacing w:val="8"/>
              </w:rPr>
              <w:br/>
            </w:r>
            <w:r w:rsidR="005A38A2">
              <w:rPr>
                <w:rFonts w:ascii="BureauGrot Light" w:hAnsi="BureauGrot Light" w:cs="Arial"/>
                <w:spacing w:val="8"/>
              </w:rPr>
              <w:t xml:space="preserve">- </w:t>
            </w:r>
            <w:r w:rsidR="003D6729">
              <w:rPr>
                <w:rFonts w:ascii="BureauGrot Light" w:hAnsi="BureauGrot Light" w:cs="Arial"/>
                <w:spacing w:val="8"/>
              </w:rPr>
              <w:t>I</w:t>
            </w:r>
            <w:r w:rsidR="00BF0F7F" w:rsidRPr="003D6729">
              <w:rPr>
                <w:rFonts w:ascii="BureauGrot Light" w:hAnsi="BureauGrot Light" w:cs="Arial"/>
                <w:spacing w:val="8"/>
              </w:rPr>
              <w:t xml:space="preserve">mpact </w:t>
            </w:r>
            <w:proofErr w:type="gramStart"/>
            <w:r w:rsidR="00BF0F7F" w:rsidRPr="003D6729">
              <w:rPr>
                <w:rFonts w:ascii="BureauGrot Light" w:hAnsi="BureauGrot Light" w:cs="Arial"/>
                <w:spacing w:val="8"/>
              </w:rPr>
              <w:t>evaluation</w:t>
            </w:r>
            <w:proofErr w:type="gramEnd"/>
            <w:r w:rsidR="00BF0F7F" w:rsidRPr="003D6729">
              <w:rPr>
                <w:rFonts w:ascii="BureauGrot Light" w:hAnsi="BureauGrot Light" w:cs="Arial"/>
                <w:spacing w:val="8"/>
              </w:rPr>
              <w:t xml:space="preserve"> </w:t>
            </w:r>
          </w:p>
          <w:p w14:paraId="6ECD651F" w14:textId="77777777" w:rsidR="00BF0F7F" w:rsidRDefault="00BF0F7F" w:rsidP="00BF0F7F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434338EF" w14:textId="186E7117" w:rsidR="002F6883" w:rsidRPr="00BF0F7F" w:rsidRDefault="00BF0F7F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 xml:space="preserve">Within the principle of editorial independence ensure that the unit’s work aligns </w:t>
            </w:r>
            <w:r w:rsidR="006C0B8B" w:rsidRPr="00BF0F7F">
              <w:rPr>
                <w:rFonts w:ascii="BureauGrot Light" w:hAnsi="BureauGrot Light" w:cs="Arial"/>
                <w:spacing w:val="8"/>
              </w:rPr>
              <w:t>with the goal of</w:t>
            </w:r>
            <w:r w:rsidR="002F6883" w:rsidRPr="00BF0F7F">
              <w:rPr>
                <w:rFonts w:ascii="BureauGrot Light" w:hAnsi="BureauGrot Light" w:cs="Arial"/>
                <w:spacing w:val="8"/>
              </w:rPr>
              <w:t xml:space="preserve"> </w:t>
            </w:r>
            <w:r w:rsidR="009D53C4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>support</w:t>
            </w:r>
            <w:r w:rsidR="006C0B8B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>ing</w:t>
            </w:r>
            <w:r w:rsidR="002F6883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 Liberty’s </w:t>
            </w:r>
            <w:r w:rsidR="009D53C4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>campaigning objectives</w:t>
            </w:r>
            <w:r w:rsidR="002F6883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, </w:t>
            </w:r>
            <w:r w:rsidR="006C0B8B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changing narratives around human rights, </w:t>
            </w:r>
            <w:r w:rsidR="002F6883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and </w:t>
            </w:r>
            <w:r w:rsidR="006C0B8B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positively </w:t>
            </w:r>
            <w:r w:rsidR="009D53C4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>engag</w:t>
            </w:r>
            <w:r w:rsidR="006C0B8B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>ing</w:t>
            </w:r>
            <w:r w:rsidR="009D53C4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 </w:t>
            </w:r>
            <w:r w:rsidR="002F6883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>new audiences</w:t>
            </w:r>
            <w:r w:rsidR="009D53C4" w:rsidRPr="00BF0F7F">
              <w:rPr>
                <w:rFonts w:ascii="BureauGrot Light" w:hAnsi="BureauGrot Light" w:cs="Arial"/>
                <w:bCs/>
                <w:spacing w:val="8"/>
                <w:lang w:val="en-US"/>
              </w:rPr>
              <w:t xml:space="preserve"> in human rights issues</w:t>
            </w:r>
          </w:p>
          <w:p w14:paraId="6FB5C854" w14:textId="77777777" w:rsidR="002F6883" w:rsidRDefault="002F6883" w:rsidP="002F6883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56862CC9" w14:textId="5FF53A79" w:rsidR="009D53C4" w:rsidRDefault="00BF0F7F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Oversee, p</w:t>
            </w:r>
            <w:r w:rsidR="002F6883">
              <w:rPr>
                <w:rFonts w:ascii="BureauGrot Light" w:hAnsi="BureauGrot Light" w:cs="Arial"/>
                <w:spacing w:val="8"/>
              </w:rPr>
              <w:t>lan and deliver investigations</w:t>
            </w:r>
            <w:r w:rsidR="006872B7">
              <w:rPr>
                <w:rFonts w:ascii="BureauGrot Light" w:hAnsi="BureauGrot Light" w:cs="Arial"/>
                <w:spacing w:val="8"/>
              </w:rPr>
              <w:t xml:space="preserve"> by the team</w:t>
            </w:r>
            <w:r w:rsidR="002F6883">
              <w:rPr>
                <w:rFonts w:ascii="BureauGrot Light" w:hAnsi="BureauGrot Light" w:cs="Arial"/>
                <w:spacing w:val="8"/>
              </w:rPr>
              <w:t xml:space="preserve"> into priority areas</w:t>
            </w:r>
            <w:r w:rsidR="009D53C4">
              <w:rPr>
                <w:rFonts w:ascii="BureauGrot Light" w:hAnsi="BureauGrot Light" w:cs="Arial"/>
                <w:spacing w:val="8"/>
              </w:rPr>
              <w:t>, using a range of inves</w:t>
            </w:r>
            <w:r w:rsidR="006C0B8B">
              <w:rPr>
                <w:rFonts w:ascii="BureauGrot Light" w:hAnsi="BureauGrot Light" w:cs="Arial"/>
                <w:spacing w:val="8"/>
              </w:rPr>
              <w:t>tigative journalism techniques, including data journalism and traditional forms of investigative work</w:t>
            </w:r>
            <w:r w:rsidR="00575974">
              <w:rPr>
                <w:rFonts w:ascii="BureauGrot Light" w:hAnsi="BureauGrot Light" w:cs="Arial"/>
                <w:spacing w:val="8"/>
              </w:rPr>
              <w:t>, and ensure high quality content is produced</w:t>
            </w:r>
            <w:r w:rsidR="000D334D">
              <w:rPr>
                <w:rFonts w:ascii="BureauGrot Light" w:hAnsi="BureauGrot Light" w:cs="Arial"/>
                <w:spacing w:val="8"/>
              </w:rPr>
              <w:t xml:space="preserve"> </w:t>
            </w:r>
          </w:p>
          <w:p w14:paraId="0D753BC6" w14:textId="77777777" w:rsidR="000D334D" w:rsidRDefault="000D334D" w:rsidP="000D334D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6D9CEDFD" w14:textId="7F9A8882" w:rsidR="000D334D" w:rsidRDefault="00AD2EAF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Where possible c</w:t>
            </w:r>
            <w:r w:rsidR="000D334D">
              <w:rPr>
                <w:rFonts w:ascii="BureauGrot Light" w:hAnsi="BureauGrot Light" w:cs="Arial"/>
                <w:spacing w:val="8"/>
              </w:rPr>
              <w:t xml:space="preserve">ontribute to </w:t>
            </w:r>
            <w:r>
              <w:rPr>
                <w:rFonts w:ascii="BureauGrot Light" w:hAnsi="BureauGrot Light" w:cs="Arial"/>
                <w:spacing w:val="8"/>
              </w:rPr>
              <w:t>reporting</w:t>
            </w:r>
            <w:r w:rsidR="000D334D">
              <w:rPr>
                <w:rFonts w:ascii="BureauGrot Light" w:hAnsi="BureauGrot Light" w:cs="Arial"/>
                <w:spacing w:val="8"/>
              </w:rPr>
              <w:t xml:space="preserve">, particularly by leading team collaborations where </w:t>
            </w:r>
            <w:proofErr w:type="gramStart"/>
            <w:r w:rsidR="000D334D">
              <w:rPr>
                <w:rFonts w:ascii="BureauGrot Light" w:hAnsi="BureauGrot Light" w:cs="Arial"/>
                <w:spacing w:val="8"/>
              </w:rPr>
              <w:t>appropriate</w:t>
            </w:r>
            <w:proofErr w:type="gramEnd"/>
          </w:p>
          <w:p w14:paraId="29083129" w14:textId="77777777" w:rsidR="0035119F" w:rsidRDefault="0035119F" w:rsidP="0035119F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123BD152" w14:textId="47C61B53" w:rsidR="00757FDB" w:rsidRPr="00757FDB" w:rsidRDefault="009D53C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757FDB">
              <w:rPr>
                <w:rFonts w:ascii="BureauGrot Light" w:hAnsi="BureauGrot Light" w:cs="Arial"/>
                <w:spacing w:val="8"/>
              </w:rPr>
              <w:t>D</w:t>
            </w:r>
            <w:r w:rsidR="002F6883" w:rsidRPr="00757FDB">
              <w:rPr>
                <w:rFonts w:ascii="BureauGrot Light" w:hAnsi="BureauGrot Light" w:cs="Arial"/>
                <w:spacing w:val="8"/>
              </w:rPr>
              <w:t>evelop</w:t>
            </w:r>
            <w:r w:rsidRPr="00757FDB">
              <w:rPr>
                <w:rFonts w:ascii="BureauGrot Light" w:hAnsi="BureauGrot Light" w:cs="Arial"/>
                <w:spacing w:val="8"/>
              </w:rPr>
              <w:t xml:space="preserve"> and maintain</w:t>
            </w:r>
            <w:r w:rsidR="002F6883" w:rsidRPr="00757FDB">
              <w:rPr>
                <w:rFonts w:ascii="BureauGrot Light" w:hAnsi="BureauGrot Light" w:cs="Arial"/>
                <w:spacing w:val="8"/>
              </w:rPr>
              <w:t xml:space="preserve"> relationships with third party news organisations</w:t>
            </w:r>
            <w:r w:rsidRPr="00757FDB">
              <w:rPr>
                <w:rFonts w:ascii="BureauGrot Light" w:hAnsi="BureauGrot Light" w:cs="Arial"/>
                <w:spacing w:val="8"/>
              </w:rPr>
              <w:t xml:space="preserve"> in order</w:t>
            </w:r>
            <w:r w:rsidR="002F6883" w:rsidRPr="00757FDB">
              <w:rPr>
                <w:rFonts w:ascii="BureauGrot Light" w:hAnsi="BureauGrot Light" w:cs="Arial"/>
                <w:spacing w:val="8"/>
              </w:rPr>
              <w:t xml:space="preserve"> to collaborate in the investigation and/or </w:t>
            </w:r>
            <w:r w:rsidRPr="00757FDB">
              <w:rPr>
                <w:rFonts w:ascii="BureauGrot Light" w:hAnsi="BureauGrot Light" w:cs="Arial"/>
                <w:spacing w:val="8"/>
              </w:rPr>
              <w:t xml:space="preserve">publication of </w:t>
            </w:r>
            <w:proofErr w:type="gramStart"/>
            <w:r w:rsidRPr="00757FDB">
              <w:rPr>
                <w:rFonts w:ascii="BureauGrot Light" w:hAnsi="BureauGrot Light" w:cs="Arial"/>
                <w:spacing w:val="8"/>
              </w:rPr>
              <w:t>stories</w:t>
            </w:r>
            <w:proofErr w:type="gramEnd"/>
            <w:r w:rsidR="00757FDB" w:rsidRPr="00757FDB">
              <w:rPr>
                <w:rFonts w:ascii="BureauGrot Light" w:hAnsi="BureauGrot Light" w:cs="Arial"/>
                <w:spacing w:val="8"/>
              </w:rPr>
              <w:t xml:space="preserve"> </w:t>
            </w:r>
          </w:p>
          <w:p w14:paraId="506028A1" w14:textId="77777777" w:rsidR="009D53C4" w:rsidRPr="00713A66" w:rsidRDefault="009D53C4" w:rsidP="009D53C4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4DB999A2" w14:textId="64281BC2" w:rsidR="0035119F" w:rsidRPr="0035119F" w:rsidRDefault="00BF0F7F" w:rsidP="0035119F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35119F">
              <w:rPr>
                <w:rFonts w:ascii="BureauGrot Light" w:hAnsi="BureauGrot Light" w:cs="Arial"/>
                <w:spacing w:val="8"/>
              </w:rPr>
              <w:t xml:space="preserve">Manage the </w:t>
            </w:r>
            <w:r w:rsidR="00757FDB" w:rsidRPr="0035119F">
              <w:rPr>
                <w:rFonts w:ascii="BureauGrot Light" w:hAnsi="BureauGrot Light" w:cs="Arial"/>
                <w:spacing w:val="8"/>
              </w:rPr>
              <w:t xml:space="preserve">day to day running of the unit, </w:t>
            </w:r>
            <w:r w:rsidRPr="0035119F">
              <w:rPr>
                <w:rFonts w:ascii="BureauGrot Light" w:hAnsi="BureauGrot Light" w:cs="Arial"/>
                <w:spacing w:val="8"/>
              </w:rPr>
              <w:t>ensuring the all necessary policies are in place and adhered to</w:t>
            </w:r>
            <w:r w:rsidR="0035119F" w:rsidRPr="0035119F">
              <w:rPr>
                <w:rFonts w:ascii="BureauGrot Light" w:hAnsi="BureauGrot Light" w:cs="Arial"/>
                <w:spacing w:val="8"/>
              </w:rPr>
              <w:t xml:space="preserve">, </w:t>
            </w:r>
            <w:r w:rsidR="0035119F">
              <w:rPr>
                <w:rFonts w:ascii="BureauGrot Light" w:hAnsi="BureauGrot Light" w:cs="Arial"/>
                <w:spacing w:val="8"/>
              </w:rPr>
              <w:t>e</w:t>
            </w:r>
            <w:r w:rsidR="0035119F" w:rsidRPr="0035119F">
              <w:rPr>
                <w:rFonts w:ascii="BureauGrot Light" w:hAnsi="BureauGrot Light" w:cs="Arial"/>
                <w:spacing w:val="8"/>
              </w:rPr>
              <w:t>nsure the Advocacy Director has enough information and insight to effectively manage and oversee the Unit</w:t>
            </w:r>
            <w:r w:rsidR="0035119F">
              <w:rPr>
                <w:rFonts w:ascii="BureauGrot Light" w:hAnsi="BureauGrot Light" w:cs="Arial"/>
                <w:spacing w:val="8"/>
              </w:rPr>
              <w:t xml:space="preserve">, and that the wider organisation is aware of areas of focus and upcoming stories </w:t>
            </w:r>
          </w:p>
          <w:p w14:paraId="174B2DAB" w14:textId="59D36B86" w:rsidR="00BF0F7F" w:rsidRDefault="007B5DCE" w:rsidP="00575974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 xml:space="preserve"> </w:t>
            </w:r>
          </w:p>
          <w:p w14:paraId="0E7A4519" w14:textId="4979E3E1" w:rsidR="00575974" w:rsidRDefault="00BF0F7F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 xml:space="preserve">Manage the publication of </w:t>
            </w:r>
            <w:r w:rsidR="00575974">
              <w:rPr>
                <w:rFonts w:ascii="BureauGrot Light" w:hAnsi="BureauGrot Light" w:cs="Arial"/>
                <w:spacing w:val="8"/>
              </w:rPr>
              <w:t>the unit’s investigations, including responsibility for the</w:t>
            </w:r>
            <w:r w:rsidR="00264B50">
              <w:rPr>
                <w:rFonts w:ascii="BureauGrot Light" w:hAnsi="BureauGrot Light" w:cs="Arial"/>
                <w:spacing w:val="8"/>
              </w:rPr>
              <w:t xml:space="preserve"> </w:t>
            </w:r>
            <w:r w:rsidR="00575974">
              <w:rPr>
                <w:rFonts w:ascii="BureauGrot Light" w:hAnsi="BureauGrot Light" w:cs="Arial"/>
                <w:spacing w:val="8"/>
              </w:rPr>
              <w:t>entire editorial and production process</w:t>
            </w:r>
          </w:p>
          <w:p w14:paraId="297A9FE1" w14:textId="77777777" w:rsidR="00264B50" w:rsidRDefault="00264B50" w:rsidP="00264B50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4BBED8FF" w14:textId="002C513C" w:rsidR="00757FDB" w:rsidRPr="00D72160" w:rsidRDefault="0057597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Be accountable for the accuracy of all the unit’s published work, and maintain robust systems for fact checking and risk management (including legal risk)</w:t>
            </w:r>
            <w:r w:rsidR="00D72160" w:rsidRPr="007B5DCE">
              <w:rPr>
                <w:rFonts w:ascii="BureauGrot Light" w:hAnsi="BureauGrot Light" w:cs="Arial"/>
                <w:spacing w:val="8"/>
              </w:rPr>
              <w:t xml:space="preserve"> </w:t>
            </w:r>
          </w:p>
          <w:p w14:paraId="18D61C44" w14:textId="77777777" w:rsidR="00376B75" w:rsidRDefault="00376B75" w:rsidP="00D72160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7F1D7B3C" w14:textId="557C3686" w:rsidR="006872B7" w:rsidRDefault="006872B7" w:rsidP="006872B7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 xml:space="preserve">Organise, </w:t>
            </w:r>
            <w:proofErr w:type="gramStart"/>
            <w:r>
              <w:rPr>
                <w:rFonts w:ascii="BureauGrot Light" w:hAnsi="BureauGrot Light" w:cs="Arial"/>
                <w:spacing w:val="8"/>
              </w:rPr>
              <w:t>a</w:t>
            </w:r>
            <w:r w:rsidRPr="007B5DCE">
              <w:rPr>
                <w:rFonts w:ascii="BureauGrot Light" w:hAnsi="BureauGrot Light" w:cs="Arial"/>
                <w:spacing w:val="8"/>
              </w:rPr>
              <w:t>ttend</w:t>
            </w:r>
            <w:proofErr w:type="gramEnd"/>
            <w:r w:rsidRPr="007B5DCE">
              <w:rPr>
                <w:rFonts w:ascii="BureauGrot Light" w:hAnsi="BureauGrot Light" w:cs="Arial"/>
                <w:spacing w:val="8"/>
              </w:rPr>
              <w:t xml:space="preserve"> </w:t>
            </w:r>
            <w:r>
              <w:rPr>
                <w:rFonts w:ascii="BureauGrot Light" w:hAnsi="BureauGrot Light" w:cs="Arial"/>
                <w:spacing w:val="8"/>
              </w:rPr>
              <w:t xml:space="preserve">and provide the secretariat for </w:t>
            </w:r>
            <w:r w:rsidRPr="007B5DCE">
              <w:rPr>
                <w:rFonts w:ascii="BureauGrot Light" w:hAnsi="BureauGrot Light" w:cs="Arial"/>
                <w:spacing w:val="8"/>
              </w:rPr>
              <w:t>the Editorial Advisory Board</w:t>
            </w:r>
            <w:r>
              <w:rPr>
                <w:rFonts w:ascii="BureauGrot Light" w:hAnsi="BureauGrot Light" w:cs="Arial"/>
                <w:spacing w:val="8"/>
              </w:rPr>
              <w:t xml:space="preserve"> (requires attendance at evening </w:t>
            </w:r>
            <w:r w:rsidRPr="007B5DCE">
              <w:rPr>
                <w:rFonts w:ascii="BureauGrot Light" w:hAnsi="BureauGrot Light" w:cs="Arial"/>
                <w:spacing w:val="8"/>
              </w:rPr>
              <w:t xml:space="preserve">meetings every </w:t>
            </w:r>
            <w:r w:rsidR="008A53D9">
              <w:rPr>
                <w:rFonts w:ascii="BureauGrot Light" w:hAnsi="BureauGrot Light" w:cs="Arial"/>
                <w:spacing w:val="8"/>
              </w:rPr>
              <w:t>four</w:t>
            </w:r>
            <w:r w:rsidRPr="007B5DCE">
              <w:rPr>
                <w:rFonts w:ascii="BureauGrot Light" w:hAnsi="BureauGrot Light" w:cs="Arial"/>
                <w:spacing w:val="8"/>
              </w:rPr>
              <w:t xml:space="preserve"> months</w:t>
            </w:r>
            <w:r>
              <w:rPr>
                <w:rFonts w:ascii="BureauGrot Light" w:hAnsi="BureauGrot Light" w:cs="Arial"/>
                <w:spacing w:val="8"/>
              </w:rPr>
              <w:t>)</w:t>
            </w:r>
            <w:r w:rsidRPr="007B5DCE">
              <w:rPr>
                <w:rFonts w:ascii="BureauGrot Light" w:hAnsi="BureauGrot Light" w:cs="Arial"/>
                <w:spacing w:val="8"/>
              </w:rPr>
              <w:t xml:space="preserve"> </w:t>
            </w:r>
          </w:p>
          <w:p w14:paraId="0C09124E" w14:textId="77777777" w:rsidR="006872B7" w:rsidRDefault="006872B7" w:rsidP="006872B7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3F0D96A1" w14:textId="2D52E257" w:rsidR="00575974" w:rsidRDefault="00376B75" w:rsidP="00F32253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F1152E">
              <w:rPr>
                <w:rFonts w:ascii="BureauGrot Light" w:hAnsi="BureauGrot Light" w:cs="Arial"/>
                <w:spacing w:val="8"/>
              </w:rPr>
              <w:t>Develop</w:t>
            </w:r>
            <w:r w:rsidR="00757FDB" w:rsidRPr="00F1152E">
              <w:rPr>
                <w:rFonts w:ascii="BureauGrot Light" w:hAnsi="BureauGrot Light" w:cs="Arial"/>
                <w:spacing w:val="8"/>
              </w:rPr>
              <w:t xml:space="preserve"> </w:t>
            </w:r>
            <w:r w:rsidRPr="00F1152E">
              <w:rPr>
                <w:rFonts w:ascii="BureauGrot Light" w:hAnsi="BureauGrot Light" w:cs="Arial"/>
                <w:spacing w:val="8"/>
              </w:rPr>
              <w:t>your knowledge of</w:t>
            </w:r>
            <w:r w:rsidR="00757FDB" w:rsidRPr="00F1152E">
              <w:rPr>
                <w:rFonts w:ascii="BureauGrot Light" w:hAnsi="BureauGrot Light" w:cs="Arial"/>
                <w:spacing w:val="8"/>
              </w:rPr>
              <w:t xml:space="preserve"> data journalism and data security </w:t>
            </w:r>
            <w:r w:rsidRPr="00F1152E">
              <w:rPr>
                <w:rFonts w:ascii="BureauGrot Light" w:hAnsi="BureauGrot Light" w:cs="Arial"/>
                <w:spacing w:val="8"/>
              </w:rPr>
              <w:t xml:space="preserve">and keep up to date </w:t>
            </w:r>
          </w:p>
          <w:p w14:paraId="5FC1FEF1" w14:textId="77777777" w:rsidR="00F1152E" w:rsidRPr="00F1152E" w:rsidRDefault="00F1152E" w:rsidP="000D334D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3A19C7C1" w14:textId="7525E2C7" w:rsidR="00575974" w:rsidRDefault="0057597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D72160">
              <w:rPr>
                <w:rFonts w:ascii="BureauGrot Light" w:hAnsi="BureauGrot Light" w:cs="Arial"/>
                <w:spacing w:val="8"/>
              </w:rPr>
              <w:t>Maintain an awareness and knowledge of developments in human rights law and policy in the UK</w:t>
            </w:r>
          </w:p>
          <w:p w14:paraId="696030ED" w14:textId="77777777" w:rsidR="00575974" w:rsidRDefault="00575974" w:rsidP="00575974">
            <w:pPr>
              <w:ind w:left="720"/>
              <w:rPr>
                <w:rFonts w:ascii="BureauGrot Light" w:hAnsi="BureauGrot Light" w:cs="Arial"/>
              </w:rPr>
            </w:pPr>
          </w:p>
          <w:p w14:paraId="66473C4E" w14:textId="1449F941" w:rsidR="00575974" w:rsidRPr="000D334D" w:rsidRDefault="00575974" w:rsidP="000D334D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0D334D">
              <w:rPr>
                <w:rFonts w:ascii="BureauGrot Light" w:hAnsi="BureauGrot Light" w:cs="Arial"/>
                <w:spacing w:val="8"/>
              </w:rPr>
              <w:t>Model Liberty’s values of fairness, respect, compassion and accountability in the working environment</w:t>
            </w:r>
          </w:p>
          <w:p w14:paraId="74EBDEF8" w14:textId="77777777" w:rsidR="00575974" w:rsidRDefault="00575974" w:rsidP="00575974">
            <w:pPr>
              <w:ind w:left="720"/>
              <w:rPr>
                <w:rFonts w:ascii="BureauGrot Light" w:hAnsi="BureauGrot Light" w:cs="Arial"/>
              </w:rPr>
            </w:pPr>
          </w:p>
          <w:p w14:paraId="55E15B6B" w14:textId="77777777" w:rsidR="00575974" w:rsidRPr="00575974" w:rsidRDefault="0057597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575974">
              <w:rPr>
                <w:rFonts w:ascii="BureauGrot Light" w:hAnsi="BureauGrot Light" w:cs="Arial"/>
                <w:spacing w:val="8"/>
              </w:rPr>
              <w:t xml:space="preserve">Actively participate in and contribute effectively to Liberty’s Management Team and cross-organisational leadership initiatives </w:t>
            </w:r>
          </w:p>
          <w:p w14:paraId="7DF2E464" w14:textId="77777777" w:rsidR="00575974" w:rsidRDefault="00575974" w:rsidP="00575974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417D04F8" w14:textId="17D5BE51" w:rsidR="00575974" w:rsidRPr="00575974" w:rsidRDefault="0057597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575974">
              <w:rPr>
                <w:rFonts w:ascii="BureauGrot Light" w:hAnsi="BureauGrot Light" w:cs="Arial"/>
                <w:spacing w:val="8"/>
              </w:rPr>
              <w:t>Actively contribute to organisation-wide work to build a diverse and inclusive culture</w:t>
            </w:r>
          </w:p>
          <w:p w14:paraId="6D74E675" w14:textId="77777777" w:rsidR="00575974" w:rsidRDefault="00575974" w:rsidP="00575974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7434638D" w14:textId="6A30CEA8" w:rsidR="00575974" w:rsidRPr="00575974" w:rsidRDefault="0057597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575974">
              <w:rPr>
                <w:rFonts w:ascii="BureauGrot Light" w:hAnsi="BureauGrot Light" w:cs="Arial"/>
                <w:spacing w:val="8"/>
              </w:rPr>
              <w:t>Ensure management behaviours and decisions are made with a conscious intent to promote inclusivity</w:t>
            </w:r>
          </w:p>
          <w:p w14:paraId="563C8D1E" w14:textId="77777777" w:rsidR="00575974" w:rsidRDefault="00575974" w:rsidP="00575974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47660B1F" w14:textId="38BA1821" w:rsidR="00575974" w:rsidRPr="00575974" w:rsidRDefault="0057597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575974">
              <w:rPr>
                <w:rFonts w:ascii="BureauGrot Light" w:hAnsi="BureauGrot Light" w:cs="Arial"/>
                <w:spacing w:val="8"/>
              </w:rPr>
              <w:t>With the Advocacy Director, manage the investigations unit budget</w:t>
            </w:r>
          </w:p>
          <w:p w14:paraId="57B7634F" w14:textId="77777777" w:rsidR="00575974" w:rsidRPr="00575974" w:rsidRDefault="00575974" w:rsidP="00575974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1BCB6DFD" w14:textId="6AE828B3" w:rsidR="00575974" w:rsidRPr="00713A66" w:rsidRDefault="00575974" w:rsidP="00575974">
            <w:pPr>
              <w:pStyle w:val="ListParagraph"/>
              <w:numPr>
                <w:ilvl w:val="0"/>
                <w:numId w:val="28"/>
              </w:numPr>
              <w:rPr>
                <w:rFonts w:ascii="BureauGrot Light" w:hAnsi="BureauGrot Light" w:cs="Arial"/>
                <w:spacing w:val="8"/>
              </w:rPr>
            </w:pPr>
            <w:r w:rsidRPr="00575974">
              <w:rPr>
                <w:rFonts w:ascii="BureauGrot Light" w:hAnsi="BureauGrot Light" w:cs="Arial"/>
                <w:spacing w:val="8"/>
              </w:rPr>
              <w:t>Perform other duties as necessary at the request of the Director and Advocacy Director</w:t>
            </w:r>
          </w:p>
          <w:p w14:paraId="21CCD75D" w14:textId="77777777" w:rsidR="007B5DCE" w:rsidRPr="007B5DCE" w:rsidRDefault="007B5DCE" w:rsidP="00D72160">
            <w:pPr>
              <w:pStyle w:val="ListParagraph"/>
              <w:rPr>
                <w:rFonts w:ascii="BureauGrot Light" w:hAnsi="BureauGrot Light" w:cs="Arial"/>
                <w:spacing w:val="8"/>
              </w:rPr>
            </w:pPr>
          </w:p>
          <w:p w14:paraId="23182CB4" w14:textId="07B27895" w:rsidR="004F48AE" w:rsidRPr="009D53C4" w:rsidRDefault="004F48AE" w:rsidP="009D53C4">
            <w:pPr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0166AE" w:rsidRPr="00F4747E" w14:paraId="59E4FF9C" w14:textId="77777777" w:rsidTr="009D53C4">
        <w:trPr>
          <w:tblHeader/>
        </w:trPr>
        <w:tc>
          <w:tcPr>
            <w:tcW w:w="6764" w:type="dxa"/>
            <w:gridSpan w:val="2"/>
            <w:shd w:val="clear" w:color="auto" w:fill="000000" w:themeFill="text1"/>
          </w:tcPr>
          <w:p w14:paraId="51E68AD9" w14:textId="04C695D0" w:rsidR="000166AE" w:rsidRPr="00DF39AA" w:rsidRDefault="00D4041F" w:rsidP="00146251">
            <w:pPr>
              <w:spacing w:line="312" w:lineRule="auto"/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</w:pPr>
            <w:r w:rsidRPr="00DF39AA"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  <w:lastRenderedPageBreak/>
              <w:t>SELECTION CRITERIA</w:t>
            </w:r>
          </w:p>
        </w:tc>
        <w:tc>
          <w:tcPr>
            <w:tcW w:w="1271" w:type="dxa"/>
            <w:shd w:val="clear" w:color="auto" w:fill="000000" w:themeFill="text1"/>
          </w:tcPr>
          <w:p w14:paraId="1469865E" w14:textId="01CB2AEA" w:rsidR="000166AE" w:rsidRPr="00DF39AA" w:rsidRDefault="00D4041F" w:rsidP="00146251">
            <w:pPr>
              <w:spacing w:line="312" w:lineRule="auto"/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1"/>
                <w:szCs w:val="21"/>
              </w:rPr>
            </w:pPr>
            <w:r w:rsidRPr="00DF39AA"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  <w:t>ESSENTIAL</w:t>
            </w:r>
          </w:p>
        </w:tc>
        <w:tc>
          <w:tcPr>
            <w:tcW w:w="1287" w:type="dxa"/>
            <w:shd w:val="clear" w:color="auto" w:fill="000000" w:themeFill="text1"/>
          </w:tcPr>
          <w:p w14:paraId="2F548E54" w14:textId="509303A6" w:rsidR="000166AE" w:rsidRPr="00DF39AA" w:rsidRDefault="00D4041F" w:rsidP="00146251">
            <w:pPr>
              <w:spacing w:line="312" w:lineRule="auto"/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</w:pPr>
            <w:r w:rsidRPr="00DF39AA">
              <w:rPr>
                <w:rFonts w:ascii="BureauGrotCondensed" w:hAnsi="BureauGrotCondensed" w:cs="Arial"/>
                <w:b/>
                <w:color w:val="FFFFFF" w:themeColor="background1"/>
                <w:spacing w:val="8"/>
                <w:sz w:val="24"/>
                <w:szCs w:val="21"/>
              </w:rPr>
              <w:t>DESIRABLE</w:t>
            </w:r>
          </w:p>
        </w:tc>
      </w:tr>
      <w:tr w:rsidR="00264B50" w:rsidRPr="00F4747E" w14:paraId="1456093C" w14:textId="77777777" w:rsidTr="009D53C4">
        <w:tc>
          <w:tcPr>
            <w:tcW w:w="2210" w:type="dxa"/>
            <w:vMerge w:val="restart"/>
            <w:shd w:val="clear" w:color="auto" w:fill="auto"/>
          </w:tcPr>
          <w:p w14:paraId="3CDE6A55" w14:textId="1D600F16" w:rsidR="00264B50" w:rsidRPr="00F4747E" w:rsidRDefault="00264B50" w:rsidP="00DE4834">
            <w:pPr>
              <w:spacing w:after="100" w:afterAutospacing="1" w:line="312" w:lineRule="auto"/>
              <w:rPr>
                <w:rFonts w:ascii="BureauGrotCondensed" w:hAnsi="BureauGrotCondensed" w:cs="Arial"/>
                <w:b/>
                <w:spacing w:val="8"/>
                <w:sz w:val="21"/>
                <w:szCs w:val="21"/>
              </w:rPr>
            </w:pPr>
            <w:r w:rsidRPr="00F4747E">
              <w:rPr>
                <w:rFonts w:ascii="BureauGrotCondensed" w:eastAsia="Calibri" w:hAnsi="BureauGrotCondensed" w:cs="Arial"/>
                <w:b/>
                <w:spacing w:val="8"/>
                <w:sz w:val="21"/>
                <w:szCs w:val="21"/>
              </w:rPr>
              <w:t>EXPERIENCE &amp; KNOWLEDGE:</w:t>
            </w:r>
          </w:p>
          <w:p w14:paraId="412EEE5F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Arial" w:hAnsi="Arial" w:cs="Arial"/>
                <w:b/>
                <w:spacing w:val="8"/>
                <w:sz w:val="21"/>
                <w:szCs w:val="21"/>
              </w:rPr>
            </w:pPr>
          </w:p>
        </w:tc>
        <w:tc>
          <w:tcPr>
            <w:tcW w:w="4554" w:type="dxa"/>
          </w:tcPr>
          <w:p w14:paraId="407B7F2A" w14:textId="3F4090D2" w:rsidR="00264B50" w:rsidRPr="004F48AE" w:rsidRDefault="00264B50" w:rsidP="00254CEB">
            <w:pPr>
              <w:rPr>
                <w:rFonts w:ascii="BureauGrot Light" w:hAnsi="BureauGrot Light" w:cs="Arial"/>
                <w:spacing w:val="8"/>
              </w:rPr>
            </w:pPr>
            <w:r w:rsidRPr="004F48AE">
              <w:rPr>
                <w:rFonts w:ascii="BureauGrot Light" w:hAnsi="BureauGrot Light" w:cs="Arial"/>
                <w:spacing w:val="8"/>
              </w:rPr>
              <w:t xml:space="preserve">At least </w:t>
            </w:r>
            <w:r>
              <w:rPr>
                <w:rFonts w:ascii="BureauGrot Light" w:hAnsi="BureauGrot Light" w:cs="Arial"/>
                <w:spacing w:val="8"/>
              </w:rPr>
              <w:t>five</w:t>
            </w:r>
            <w:r w:rsidRPr="004F48AE">
              <w:rPr>
                <w:rFonts w:ascii="BureauGrot Light" w:hAnsi="BureauGrot Light" w:cs="Arial"/>
                <w:spacing w:val="8"/>
              </w:rPr>
              <w:t xml:space="preserve"> year’s experience as an investigative journalist </w:t>
            </w:r>
          </w:p>
        </w:tc>
        <w:tc>
          <w:tcPr>
            <w:tcW w:w="1271" w:type="dxa"/>
          </w:tcPr>
          <w:p w14:paraId="77543E50" w14:textId="77777777" w:rsidR="00264B50" w:rsidRPr="00F4747E" w:rsidRDefault="00264B50" w:rsidP="009D53C4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563164C8" w14:textId="77777777" w:rsidR="00264B50" w:rsidRPr="00F4747E" w:rsidRDefault="00264B50" w:rsidP="00DE4834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3FF425AC" w14:textId="77777777" w:rsidR="00264B50" w:rsidRPr="00F4747E" w:rsidRDefault="00264B50" w:rsidP="009D53C4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264B50" w:rsidRPr="00F4747E" w14:paraId="74AE746B" w14:textId="77777777" w:rsidTr="009D53C4">
        <w:tc>
          <w:tcPr>
            <w:tcW w:w="2210" w:type="dxa"/>
            <w:vMerge/>
            <w:shd w:val="clear" w:color="auto" w:fill="auto"/>
          </w:tcPr>
          <w:p w14:paraId="2188535E" w14:textId="77777777" w:rsidR="00264B50" w:rsidRPr="00F4747E" w:rsidRDefault="00264B50" w:rsidP="00DE4834">
            <w:pPr>
              <w:spacing w:after="100" w:afterAutospacing="1" w:line="312" w:lineRule="auto"/>
              <w:rPr>
                <w:rFonts w:ascii="BureauGrotCondensed" w:eastAsia="Calibri" w:hAnsi="BureauGrotCondensed" w:cs="Arial"/>
                <w:b/>
                <w:spacing w:val="8"/>
                <w:sz w:val="21"/>
                <w:szCs w:val="21"/>
              </w:rPr>
            </w:pPr>
          </w:p>
        </w:tc>
        <w:tc>
          <w:tcPr>
            <w:tcW w:w="4554" w:type="dxa"/>
          </w:tcPr>
          <w:p w14:paraId="05F2F8A5" w14:textId="541AE5D1" w:rsidR="00264B50" w:rsidRPr="004F48AE" w:rsidRDefault="00264B50" w:rsidP="00254CEB">
            <w:p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Experience as an Editor, including commissioning and story guidance, copy-editing, production processes, and robustly ensuring factual and legal checks are carried out</w:t>
            </w:r>
          </w:p>
        </w:tc>
        <w:tc>
          <w:tcPr>
            <w:tcW w:w="1271" w:type="dxa"/>
          </w:tcPr>
          <w:p w14:paraId="113508B8" w14:textId="77777777" w:rsidR="00264B50" w:rsidRPr="00F4747E" w:rsidRDefault="00264B50" w:rsidP="00254CEB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55398DF5" w14:textId="77777777" w:rsidR="00264B50" w:rsidRPr="00F4747E" w:rsidRDefault="00264B50" w:rsidP="009D53C4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1C07DCCD" w14:textId="77777777" w:rsidR="00264B50" w:rsidRPr="00F4747E" w:rsidRDefault="00264B50" w:rsidP="009D53C4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264B50" w:rsidRPr="00F4747E" w14:paraId="4DAC18AB" w14:textId="77777777" w:rsidTr="00264B50">
        <w:trPr>
          <w:trHeight w:val="843"/>
        </w:trPr>
        <w:tc>
          <w:tcPr>
            <w:tcW w:w="2210" w:type="dxa"/>
            <w:vMerge/>
            <w:shd w:val="clear" w:color="auto" w:fill="auto"/>
          </w:tcPr>
          <w:p w14:paraId="43ACFCCB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Arial" w:hAnsi="Arial" w:cs="Arial"/>
                <w:b/>
                <w:spacing w:val="8"/>
                <w:sz w:val="21"/>
                <w:szCs w:val="21"/>
              </w:rPr>
            </w:pPr>
          </w:p>
        </w:tc>
        <w:tc>
          <w:tcPr>
            <w:tcW w:w="4554" w:type="dxa"/>
          </w:tcPr>
          <w:p w14:paraId="5E6AC1D9" w14:textId="7422408D" w:rsidR="00264B50" w:rsidRPr="004F48AE" w:rsidRDefault="00264B50" w:rsidP="00DC03FC">
            <w:pPr>
              <w:rPr>
                <w:rFonts w:ascii="BureauGrot Light" w:hAnsi="BureauGrot Light" w:cs="Arial"/>
                <w:spacing w:val="8"/>
              </w:rPr>
            </w:pPr>
            <w:r w:rsidRPr="004F48AE">
              <w:rPr>
                <w:rFonts w:ascii="BureauGrot Light" w:hAnsi="BureauGrot Light" w:cs="Arial"/>
                <w:spacing w:val="8"/>
              </w:rPr>
              <w:t>Robust understanding of and experience using the methods and techniques of investigative journalism</w:t>
            </w:r>
          </w:p>
        </w:tc>
        <w:tc>
          <w:tcPr>
            <w:tcW w:w="1271" w:type="dxa"/>
          </w:tcPr>
          <w:p w14:paraId="43CD1B36" w14:textId="77777777" w:rsidR="00264B50" w:rsidRPr="00F4747E" w:rsidRDefault="00264B50" w:rsidP="00713A66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2B95FC9C" w14:textId="77777777" w:rsidR="00264B50" w:rsidRPr="00F4747E" w:rsidRDefault="00264B50" w:rsidP="00713A66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3408B8F3" w14:textId="77777777" w:rsidR="00264B50" w:rsidRPr="00F4747E" w:rsidRDefault="00264B50" w:rsidP="00713A66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</w:tr>
      <w:tr w:rsidR="00264B50" w:rsidRPr="00F4747E" w14:paraId="6A79C855" w14:textId="77777777" w:rsidTr="00264B50">
        <w:trPr>
          <w:trHeight w:val="896"/>
        </w:trPr>
        <w:tc>
          <w:tcPr>
            <w:tcW w:w="2210" w:type="dxa"/>
            <w:vMerge/>
            <w:shd w:val="clear" w:color="auto" w:fill="auto"/>
          </w:tcPr>
          <w:p w14:paraId="6F4D9404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Arial" w:hAnsi="Arial" w:cs="Arial"/>
                <w:b/>
                <w:spacing w:val="8"/>
                <w:sz w:val="21"/>
                <w:szCs w:val="21"/>
              </w:rPr>
            </w:pPr>
          </w:p>
        </w:tc>
        <w:tc>
          <w:tcPr>
            <w:tcW w:w="4554" w:type="dxa"/>
          </w:tcPr>
          <w:p w14:paraId="0E345737" w14:textId="20E9DB42" w:rsidR="00264B50" w:rsidRPr="00264B50" w:rsidRDefault="00264B50" w:rsidP="00371D6C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spacing w:val="8"/>
              </w:rPr>
              <w:t xml:space="preserve">Robust understanding of the information security principles and methods necessary to carry out investigative journalism </w:t>
            </w:r>
          </w:p>
        </w:tc>
        <w:tc>
          <w:tcPr>
            <w:tcW w:w="1271" w:type="dxa"/>
          </w:tcPr>
          <w:p w14:paraId="748BA769" w14:textId="77777777" w:rsidR="004B7B4D" w:rsidRPr="00F4747E" w:rsidRDefault="004B7B4D" w:rsidP="004B7B4D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090292E7" w14:textId="77777777" w:rsidR="00264B50" w:rsidRPr="00F4747E" w:rsidRDefault="00264B50" w:rsidP="00262AFA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42CA6B0E" w14:textId="77777777" w:rsidR="00264B50" w:rsidRPr="00F4747E" w:rsidRDefault="00264B50" w:rsidP="004B7B4D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</w:tr>
      <w:tr w:rsidR="00264B50" w:rsidRPr="00F4747E" w14:paraId="59902569" w14:textId="77777777" w:rsidTr="009D53C4">
        <w:trPr>
          <w:trHeight w:val="384"/>
        </w:trPr>
        <w:tc>
          <w:tcPr>
            <w:tcW w:w="2210" w:type="dxa"/>
            <w:vMerge/>
            <w:shd w:val="clear" w:color="auto" w:fill="auto"/>
          </w:tcPr>
          <w:p w14:paraId="604D18B1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Arial" w:hAnsi="Arial" w:cs="Arial"/>
                <w:b/>
                <w:spacing w:val="8"/>
                <w:sz w:val="21"/>
                <w:szCs w:val="21"/>
              </w:rPr>
            </w:pPr>
          </w:p>
        </w:tc>
        <w:tc>
          <w:tcPr>
            <w:tcW w:w="4554" w:type="dxa"/>
          </w:tcPr>
          <w:p w14:paraId="08B9361D" w14:textId="09F803B1" w:rsidR="00264B50" w:rsidRPr="004F48AE" w:rsidRDefault="00264B50" w:rsidP="00713A66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spacing w:val="8"/>
              </w:rPr>
              <w:t>A strong network of national and regional media contacts</w:t>
            </w:r>
          </w:p>
        </w:tc>
        <w:tc>
          <w:tcPr>
            <w:tcW w:w="1271" w:type="dxa"/>
          </w:tcPr>
          <w:p w14:paraId="445DBB05" w14:textId="77777777" w:rsidR="00264B50" w:rsidRPr="00F4747E" w:rsidRDefault="00264B50" w:rsidP="00262AFA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06CFFC6C" w14:textId="77777777" w:rsidR="00264B50" w:rsidRPr="00F4747E" w:rsidRDefault="00264B50" w:rsidP="004F48AE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5ADC8967" w14:textId="77777777" w:rsidR="00264B50" w:rsidRPr="00F4747E" w:rsidRDefault="00264B50" w:rsidP="00262AFA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</w:tr>
      <w:tr w:rsidR="00264B50" w:rsidRPr="00F4747E" w14:paraId="7E55A011" w14:textId="77777777" w:rsidTr="009D53C4">
        <w:trPr>
          <w:trHeight w:val="384"/>
        </w:trPr>
        <w:tc>
          <w:tcPr>
            <w:tcW w:w="2210" w:type="dxa"/>
            <w:vMerge/>
            <w:shd w:val="clear" w:color="auto" w:fill="auto"/>
          </w:tcPr>
          <w:p w14:paraId="5E3B4285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Arial" w:hAnsi="Arial" w:cs="Arial"/>
                <w:b/>
                <w:spacing w:val="8"/>
                <w:sz w:val="21"/>
                <w:szCs w:val="21"/>
              </w:rPr>
            </w:pPr>
          </w:p>
        </w:tc>
        <w:tc>
          <w:tcPr>
            <w:tcW w:w="4554" w:type="dxa"/>
          </w:tcPr>
          <w:p w14:paraId="2273BF76" w14:textId="15992989" w:rsidR="00264B50" w:rsidRPr="004F48AE" w:rsidRDefault="00264B50" w:rsidP="00713A66">
            <w:p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Experience of line management and of leading a team</w:t>
            </w:r>
          </w:p>
        </w:tc>
        <w:tc>
          <w:tcPr>
            <w:tcW w:w="1271" w:type="dxa"/>
          </w:tcPr>
          <w:p w14:paraId="06B58870" w14:textId="77777777" w:rsidR="00264B50" w:rsidRPr="00F4747E" w:rsidRDefault="00264B50" w:rsidP="00254CEB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4D84CEDC" w14:textId="77777777" w:rsidR="00264B50" w:rsidRPr="00F4747E" w:rsidRDefault="00264B50" w:rsidP="00262AFA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625BFF14" w14:textId="77777777" w:rsidR="00264B50" w:rsidRPr="00F4747E" w:rsidRDefault="00264B50" w:rsidP="00262AFA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</w:tr>
      <w:tr w:rsidR="00264B50" w:rsidRPr="00F4747E" w14:paraId="776749C4" w14:textId="77777777" w:rsidTr="009D53C4">
        <w:trPr>
          <w:trHeight w:val="384"/>
        </w:trPr>
        <w:tc>
          <w:tcPr>
            <w:tcW w:w="2210" w:type="dxa"/>
            <w:vMerge/>
            <w:shd w:val="clear" w:color="auto" w:fill="auto"/>
          </w:tcPr>
          <w:p w14:paraId="5495082A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Arial" w:hAnsi="Arial" w:cs="Arial"/>
                <w:b/>
                <w:spacing w:val="8"/>
                <w:sz w:val="21"/>
                <w:szCs w:val="21"/>
              </w:rPr>
            </w:pPr>
          </w:p>
        </w:tc>
        <w:tc>
          <w:tcPr>
            <w:tcW w:w="4554" w:type="dxa"/>
          </w:tcPr>
          <w:p w14:paraId="74672692" w14:textId="2B7384AD" w:rsidR="00264B50" w:rsidRDefault="00264B50" w:rsidP="00713A66">
            <w:pPr>
              <w:rPr>
                <w:rFonts w:ascii="BureauGrot Light" w:hAnsi="BureauGrot Light" w:cs="Arial"/>
                <w:spacing w:val="8"/>
              </w:rPr>
            </w:pPr>
            <w:r>
              <w:rPr>
                <w:rFonts w:ascii="BureauGrot Light" w:hAnsi="BureauGrot Light" w:cs="Arial"/>
                <w:spacing w:val="8"/>
              </w:rPr>
              <w:t>Experience of working within an NGO, or other non-media organisation</w:t>
            </w:r>
          </w:p>
        </w:tc>
        <w:tc>
          <w:tcPr>
            <w:tcW w:w="1271" w:type="dxa"/>
          </w:tcPr>
          <w:p w14:paraId="343F9DC9" w14:textId="77777777" w:rsidR="00264B50" w:rsidRPr="00F4747E" w:rsidRDefault="00264B50" w:rsidP="00254CEB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69D81A6D" w14:textId="77777777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0794ED7B" w14:textId="77777777" w:rsidR="00264B50" w:rsidRPr="00F4747E" w:rsidRDefault="00264B50" w:rsidP="00262AFA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</w:tr>
      <w:tr w:rsidR="00264B50" w:rsidRPr="00F4747E" w14:paraId="113FF8AD" w14:textId="77777777" w:rsidTr="00264B50">
        <w:trPr>
          <w:trHeight w:val="1404"/>
        </w:trPr>
        <w:tc>
          <w:tcPr>
            <w:tcW w:w="2210" w:type="dxa"/>
            <w:vMerge w:val="restart"/>
            <w:shd w:val="clear" w:color="auto" w:fill="auto"/>
          </w:tcPr>
          <w:p w14:paraId="52A41326" w14:textId="7F5DB3B3" w:rsidR="00264B50" w:rsidRPr="00DF39AA" w:rsidRDefault="00264B50" w:rsidP="00DE4834">
            <w:pPr>
              <w:spacing w:after="100" w:afterAutospacing="1" w:line="312" w:lineRule="auto"/>
              <w:rPr>
                <w:rFonts w:ascii="BureauGrotCondensed" w:eastAsia="Calibri" w:hAnsi="BureauGrotCondensed" w:cs="Arial"/>
                <w:b/>
                <w:spacing w:val="8"/>
              </w:rPr>
            </w:pPr>
            <w:r w:rsidRPr="00DF39AA">
              <w:rPr>
                <w:rFonts w:ascii="BureauGrotCondensed" w:eastAsia="Calibri" w:hAnsi="BureauGrotCondensed" w:cs="Arial"/>
                <w:b/>
                <w:spacing w:val="8"/>
              </w:rPr>
              <w:t>COMPETENCIES &amp; SKILLS:</w:t>
            </w:r>
          </w:p>
          <w:p w14:paraId="06BE78BF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BureauGrot Light" w:eastAsia="Calibri" w:hAnsi="BureauGrot Light" w:cs="Arial"/>
                <w:b/>
                <w:spacing w:val="8"/>
              </w:rPr>
            </w:pPr>
          </w:p>
          <w:p w14:paraId="542AE132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BureauGrot Light" w:eastAsia="Calibri" w:hAnsi="BureauGrot Light" w:cs="Arial"/>
                <w:b/>
                <w:spacing w:val="8"/>
              </w:rPr>
            </w:pPr>
          </w:p>
          <w:p w14:paraId="0C0E22A5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</w:rPr>
            </w:pPr>
          </w:p>
        </w:tc>
        <w:tc>
          <w:tcPr>
            <w:tcW w:w="4554" w:type="dxa"/>
          </w:tcPr>
          <w:p w14:paraId="1553C180" w14:textId="185D05A2" w:rsidR="00264B50" w:rsidRPr="00264B50" w:rsidRDefault="00264B50" w:rsidP="00264B50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b/>
                <w:bCs/>
                <w:spacing w:val="8"/>
              </w:rPr>
              <w:t>Collaboration</w:t>
            </w:r>
            <w:r w:rsidRPr="004F48AE">
              <w:rPr>
                <w:rFonts w:ascii="BureauGrot Light" w:hAnsi="BureauGrot Light" w:cs="Arial"/>
                <w:spacing w:val="8"/>
              </w:rPr>
              <w:t>: Ability to develop and maintain internal and external working relationships</w:t>
            </w:r>
            <w:r>
              <w:rPr>
                <w:rFonts w:ascii="BureauGrot Light" w:hAnsi="BureauGrot Light" w:cs="Arial"/>
                <w:spacing w:val="8"/>
              </w:rPr>
              <w:t xml:space="preserve">, </w:t>
            </w:r>
            <w:r w:rsidRPr="004F48AE">
              <w:rPr>
                <w:rFonts w:ascii="BureauGrot Light" w:hAnsi="BureauGrot Light" w:cs="Arial"/>
                <w:spacing w:val="8"/>
              </w:rPr>
              <w:t xml:space="preserve">to be a positive </w:t>
            </w:r>
            <w:r>
              <w:rPr>
                <w:rFonts w:ascii="BureauGrot Light" w:hAnsi="BureauGrot Light" w:cs="Arial"/>
                <w:spacing w:val="8"/>
              </w:rPr>
              <w:t>leader</w:t>
            </w:r>
            <w:r w:rsidRPr="004F48AE">
              <w:rPr>
                <w:rFonts w:ascii="BureauGrot Light" w:hAnsi="BureauGrot Light" w:cs="Arial"/>
                <w:spacing w:val="8"/>
              </w:rPr>
              <w:t xml:space="preserve"> of the team</w:t>
            </w:r>
            <w:r>
              <w:rPr>
                <w:rFonts w:ascii="BureauGrot Light" w:hAnsi="BureauGrot Light" w:cs="Arial"/>
                <w:spacing w:val="8"/>
              </w:rPr>
              <w:t>, and to work collaboratively with other Liberty teams</w:t>
            </w:r>
          </w:p>
        </w:tc>
        <w:tc>
          <w:tcPr>
            <w:tcW w:w="1271" w:type="dxa"/>
          </w:tcPr>
          <w:p w14:paraId="49330FC2" w14:textId="77777777" w:rsidR="00264B50" w:rsidRPr="00F4747E" w:rsidRDefault="00264B50" w:rsidP="00E234FE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</w:tc>
        <w:tc>
          <w:tcPr>
            <w:tcW w:w="1287" w:type="dxa"/>
          </w:tcPr>
          <w:p w14:paraId="46F07186" w14:textId="77777777" w:rsidR="00264B50" w:rsidRPr="00F4747E" w:rsidRDefault="00264B50" w:rsidP="0020657E">
            <w:pPr>
              <w:spacing w:line="312" w:lineRule="auto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t xml:space="preserve">       </w:t>
            </w:r>
          </w:p>
        </w:tc>
      </w:tr>
      <w:tr w:rsidR="00264B50" w:rsidRPr="00F4747E" w14:paraId="4AB06BBB" w14:textId="77777777" w:rsidTr="00264B50">
        <w:trPr>
          <w:trHeight w:val="1410"/>
        </w:trPr>
        <w:tc>
          <w:tcPr>
            <w:tcW w:w="2210" w:type="dxa"/>
            <w:vMerge/>
            <w:shd w:val="clear" w:color="auto" w:fill="auto"/>
          </w:tcPr>
          <w:p w14:paraId="1B9E0BB6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</w:rPr>
            </w:pPr>
          </w:p>
        </w:tc>
        <w:tc>
          <w:tcPr>
            <w:tcW w:w="4554" w:type="dxa"/>
          </w:tcPr>
          <w:p w14:paraId="19340063" w14:textId="450EEECA" w:rsidR="00264B50" w:rsidRPr="00264B50" w:rsidRDefault="00264B50" w:rsidP="00713A66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b/>
                <w:bCs/>
                <w:spacing w:val="8"/>
              </w:rPr>
              <w:t>Communication</w:t>
            </w:r>
            <w:r w:rsidRPr="00264B50">
              <w:rPr>
                <w:rFonts w:ascii="BureauGrot Light" w:hAnsi="BureauGrot Light" w:cs="Arial"/>
                <w:spacing w:val="8"/>
              </w:rPr>
              <w:t xml:space="preserve">: Ability to write clearly, concisely and persuasively for a wide variety of audiences on a wide variety of issues, copy-edit effectively, and to understand what makes a good story. </w:t>
            </w:r>
          </w:p>
        </w:tc>
        <w:tc>
          <w:tcPr>
            <w:tcW w:w="1271" w:type="dxa"/>
          </w:tcPr>
          <w:p w14:paraId="7AFFA370" w14:textId="258BCFD1" w:rsidR="00264B50" w:rsidRPr="00F4747E" w:rsidRDefault="00264B50" w:rsidP="00E234FE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</w:tc>
        <w:tc>
          <w:tcPr>
            <w:tcW w:w="1287" w:type="dxa"/>
          </w:tcPr>
          <w:p w14:paraId="3C2DF8D9" w14:textId="77777777" w:rsidR="00264B50" w:rsidRPr="00F4747E" w:rsidRDefault="00264B50" w:rsidP="005C131C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</w:tr>
      <w:tr w:rsidR="00264B50" w:rsidRPr="00F4747E" w14:paraId="3C2AEE94" w14:textId="77777777" w:rsidTr="00264B50">
        <w:trPr>
          <w:trHeight w:val="848"/>
        </w:trPr>
        <w:tc>
          <w:tcPr>
            <w:tcW w:w="2210" w:type="dxa"/>
            <w:vMerge/>
            <w:shd w:val="clear" w:color="auto" w:fill="auto"/>
          </w:tcPr>
          <w:p w14:paraId="5E33B3E7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</w:rPr>
            </w:pPr>
          </w:p>
        </w:tc>
        <w:tc>
          <w:tcPr>
            <w:tcW w:w="4554" w:type="dxa"/>
          </w:tcPr>
          <w:p w14:paraId="00898175" w14:textId="2668A599" w:rsidR="00264B50" w:rsidRPr="00264B50" w:rsidRDefault="00264B50" w:rsidP="00713A66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b/>
                <w:bCs/>
                <w:spacing w:val="8"/>
              </w:rPr>
              <w:t>Creativity and Leadership</w:t>
            </w:r>
            <w:r w:rsidRPr="00264B50">
              <w:rPr>
                <w:rFonts w:ascii="BureauGrot Light" w:hAnsi="BureauGrot Light" w:cs="Arial"/>
                <w:spacing w:val="8"/>
              </w:rPr>
              <w:t xml:space="preserve"> – Ability to make sound judgement calls, think creatively, persuade and inspire others.</w:t>
            </w:r>
          </w:p>
        </w:tc>
        <w:tc>
          <w:tcPr>
            <w:tcW w:w="1271" w:type="dxa"/>
          </w:tcPr>
          <w:p w14:paraId="3638257E" w14:textId="0BD3C3DC" w:rsidR="00264B50" w:rsidRPr="00F4747E" w:rsidRDefault="00264B50" w:rsidP="00E234FE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</w:tc>
        <w:tc>
          <w:tcPr>
            <w:tcW w:w="1287" w:type="dxa"/>
          </w:tcPr>
          <w:p w14:paraId="4C859827" w14:textId="77777777" w:rsidR="00264B50" w:rsidRPr="00F4747E" w:rsidRDefault="00264B50" w:rsidP="005C131C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</w:tr>
      <w:tr w:rsidR="00264B50" w:rsidRPr="00F4747E" w14:paraId="3D6831E1" w14:textId="77777777" w:rsidTr="00264B50">
        <w:trPr>
          <w:trHeight w:val="1116"/>
        </w:trPr>
        <w:tc>
          <w:tcPr>
            <w:tcW w:w="2210" w:type="dxa"/>
            <w:vMerge/>
            <w:shd w:val="clear" w:color="auto" w:fill="auto"/>
          </w:tcPr>
          <w:p w14:paraId="560F7882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</w:rPr>
            </w:pPr>
          </w:p>
        </w:tc>
        <w:tc>
          <w:tcPr>
            <w:tcW w:w="4554" w:type="dxa"/>
          </w:tcPr>
          <w:p w14:paraId="2A8EFDC7" w14:textId="376C346B" w:rsidR="00264B50" w:rsidRPr="00F4747E" w:rsidRDefault="00264B50" w:rsidP="00713A66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b/>
                <w:bCs/>
                <w:spacing w:val="8"/>
              </w:rPr>
              <w:t>Proactive delivery</w:t>
            </w:r>
            <w:r w:rsidRPr="00F4747E">
              <w:rPr>
                <w:rFonts w:ascii="BureauGrot Light" w:hAnsi="BureauGrot Light" w:cs="Arial"/>
                <w:spacing w:val="8"/>
              </w:rPr>
              <w:t>: Ability to manage competing priorities and work independently to meet deadlines and solve problems</w:t>
            </w:r>
          </w:p>
        </w:tc>
        <w:tc>
          <w:tcPr>
            <w:tcW w:w="1271" w:type="dxa"/>
          </w:tcPr>
          <w:p w14:paraId="4AAA7A02" w14:textId="77777777" w:rsidR="00264B50" w:rsidRPr="00F4747E" w:rsidRDefault="00264B50" w:rsidP="00D05CBF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091779D8" w14:textId="77777777" w:rsidR="00264B50" w:rsidRPr="00F4747E" w:rsidRDefault="00264B50" w:rsidP="00146251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64AA0226" w14:textId="77777777" w:rsidR="00264B50" w:rsidRPr="00F4747E" w:rsidRDefault="00264B50" w:rsidP="00D05CBF">
            <w:pPr>
              <w:spacing w:line="312" w:lineRule="auto"/>
              <w:rPr>
                <w:rFonts w:ascii="Arial" w:hAnsi="Arial" w:cs="Arial"/>
                <w:spacing w:val="8"/>
                <w:sz w:val="21"/>
                <w:szCs w:val="21"/>
              </w:rPr>
            </w:pPr>
          </w:p>
          <w:p w14:paraId="69214BDC" w14:textId="77777777" w:rsidR="00264B50" w:rsidRPr="00F4747E" w:rsidRDefault="00264B50" w:rsidP="00146251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264B50" w:rsidRPr="00F4747E" w14:paraId="24113371" w14:textId="77777777" w:rsidTr="00264B50">
        <w:trPr>
          <w:trHeight w:val="1415"/>
        </w:trPr>
        <w:tc>
          <w:tcPr>
            <w:tcW w:w="2210" w:type="dxa"/>
            <w:vMerge/>
            <w:shd w:val="clear" w:color="auto" w:fill="auto"/>
          </w:tcPr>
          <w:p w14:paraId="53C0BF6E" w14:textId="77777777" w:rsidR="00264B50" w:rsidRPr="00F4747E" w:rsidRDefault="00264B50" w:rsidP="00146251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</w:rPr>
            </w:pPr>
          </w:p>
        </w:tc>
        <w:tc>
          <w:tcPr>
            <w:tcW w:w="4554" w:type="dxa"/>
          </w:tcPr>
          <w:p w14:paraId="247CB44E" w14:textId="25386D1E" w:rsidR="00264B50" w:rsidRPr="00F4747E" w:rsidRDefault="00264B50" w:rsidP="00264B50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b/>
                <w:bCs/>
                <w:spacing w:val="8"/>
              </w:rPr>
              <w:t>Learning and Reflection</w:t>
            </w:r>
            <w:r>
              <w:rPr>
                <w:rFonts w:ascii="BureauGrot Light" w:hAnsi="BureauGrot Light" w:cs="Arial"/>
                <w:spacing w:val="8"/>
              </w:rPr>
              <w:t xml:space="preserve">: Ability to take a reflective and evaluative approach to </w:t>
            </w:r>
            <w:proofErr w:type="gramStart"/>
            <w:r>
              <w:rPr>
                <w:rFonts w:ascii="BureauGrot Light" w:hAnsi="BureauGrot Light" w:cs="Arial"/>
                <w:spacing w:val="8"/>
              </w:rPr>
              <w:t xml:space="preserve">work, </w:t>
            </w:r>
            <w:r w:rsidRPr="00264B50">
              <w:rPr>
                <w:rFonts w:ascii="BureauGrot Light" w:hAnsi="BureauGrot Light" w:cs="Arial"/>
                <w:spacing w:val="8"/>
              </w:rPr>
              <w:t xml:space="preserve"> diagnosing</w:t>
            </w:r>
            <w:proofErr w:type="gramEnd"/>
            <w:r w:rsidRPr="00264B50">
              <w:rPr>
                <w:rFonts w:ascii="BureauGrot Light" w:hAnsi="BureauGrot Light" w:cs="Arial"/>
                <w:spacing w:val="8"/>
              </w:rPr>
              <w:t xml:space="preserve"> what works, what doesn’t, and what needs to change</w:t>
            </w:r>
            <w:r>
              <w:rPr>
                <w:rFonts w:ascii="BureauGrot Light" w:hAnsi="BureauGrot Light" w:cs="Arial"/>
                <w:spacing w:val="8"/>
              </w:rPr>
              <w:t xml:space="preserve"> and respond thoughtfully to feedback.</w:t>
            </w:r>
          </w:p>
        </w:tc>
        <w:tc>
          <w:tcPr>
            <w:tcW w:w="1271" w:type="dxa"/>
          </w:tcPr>
          <w:p w14:paraId="5F1DE9E7" w14:textId="3088D157" w:rsidR="00264B50" w:rsidRPr="00F4747E" w:rsidRDefault="00264B50" w:rsidP="00367343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</w:tc>
        <w:tc>
          <w:tcPr>
            <w:tcW w:w="1287" w:type="dxa"/>
          </w:tcPr>
          <w:p w14:paraId="19A32D65" w14:textId="0122D66D" w:rsidR="00264B50" w:rsidRPr="00F4747E" w:rsidRDefault="00264B50" w:rsidP="00146251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264B50" w:rsidRPr="00F4747E" w14:paraId="199C7D71" w14:textId="77777777" w:rsidTr="00264B50">
        <w:trPr>
          <w:trHeight w:val="1407"/>
        </w:trPr>
        <w:tc>
          <w:tcPr>
            <w:tcW w:w="2210" w:type="dxa"/>
            <w:vMerge/>
            <w:shd w:val="clear" w:color="auto" w:fill="auto"/>
          </w:tcPr>
          <w:p w14:paraId="42360793" w14:textId="77777777" w:rsidR="00264B50" w:rsidRPr="00F4747E" w:rsidRDefault="00264B50" w:rsidP="00264B50">
            <w:pPr>
              <w:spacing w:after="100" w:afterAutospacing="1" w:line="312" w:lineRule="auto"/>
              <w:rPr>
                <w:rFonts w:ascii="BureauGrot Light" w:hAnsi="BureauGrot Light" w:cs="Arial"/>
                <w:b/>
                <w:spacing w:val="8"/>
              </w:rPr>
            </w:pPr>
          </w:p>
        </w:tc>
        <w:tc>
          <w:tcPr>
            <w:tcW w:w="4554" w:type="dxa"/>
          </w:tcPr>
          <w:p w14:paraId="5A20F8B5" w14:textId="77777777" w:rsidR="00264B50" w:rsidRPr="00264B50" w:rsidRDefault="00264B50" w:rsidP="00264B50">
            <w:pPr>
              <w:rPr>
                <w:rFonts w:ascii="BureauGrot Light" w:hAnsi="BureauGrot Light" w:cs="Arial"/>
                <w:spacing w:val="8"/>
              </w:rPr>
            </w:pPr>
            <w:proofErr w:type="gramStart"/>
            <w:r w:rsidRPr="00264B50">
              <w:rPr>
                <w:rFonts w:ascii="BureauGrot Light" w:hAnsi="BureauGrot Light" w:cs="Arial"/>
                <w:b/>
                <w:bCs/>
                <w:spacing w:val="8"/>
              </w:rPr>
              <w:t>Management</w:t>
            </w:r>
            <w:r w:rsidRPr="00264B50">
              <w:rPr>
                <w:rFonts w:ascii="BureauGrot Light" w:hAnsi="BureauGrot Light" w:cs="Arial"/>
                <w:spacing w:val="8"/>
              </w:rPr>
              <w:t xml:space="preserve">  –</w:t>
            </w:r>
            <w:proofErr w:type="gramEnd"/>
            <w:r w:rsidRPr="00264B50">
              <w:rPr>
                <w:rFonts w:ascii="BureauGrot Light" w:hAnsi="BureauGrot Light" w:cs="Arial"/>
                <w:spacing w:val="8"/>
              </w:rPr>
              <w:t xml:space="preserve">  Ability  to  provide  robust, </w:t>
            </w:r>
          </w:p>
          <w:p w14:paraId="2DCD6221" w14:textId="5F9D00E6" w:rsidR="00264B50" w:rsidRPr="00264B50" w:rsidRDefault="00264B50" w:rsidP="00264B50">
            <w:pPr>
              <w:rPr>
                <w:rFonts w:ascii="BureauGrot Light" w:hAnsi="BureauGrot Light" w:cs="Arial"/>
                <w:spacing w:val="8"/>
              </w:rPr>
            </w:pPr>
            <w:r w:rsidRPr="00264B50">
              <w:rPr>
                <w:rFonts w:ascii="BureauGrot Light" w:hAnsi="BureauGrot Light" w:cs="Arial"/>
                <w:spacing w:val="8"/>
              </w:rPr>
              <w:t xml:space="preserve">fair line management by tracking   progress   against   </w:t>
            </w:r>
            <w:proofErr w:type="gramStart"/>
            <w:r w:rsidRPr="00264B50">
              <w:rPr>
                <w:rFonts w:ascii="BureauGrot Light" w:hAnsi="BureauGrot Light" w:cs="Arial"/>
                <w:spacing w:val="8"/>
              </w:rPr>
              <w:t xml:space="preserve">goals,   </w:t>
            </w:r>
            <w:proofErr w:type="gramEnd"/>
            <w:r w:rsidRPr="00264B50">
              <w:rPr>
                <w:rFonts w:ascii="BureauGrot Light" w:hAnsi="BureauGrot Light" w:cs="Arial"/>
                <w:spacing w:val="8"/>
              </w:rPr>
              <w:t>giving effective feedback, and addressing performance issues effectively</w:t>
            </w:r>
          </w:p>
        </w:tc>
        <w:tc>
          <w:tcPr>
            <w:tcW w:w="1271" w:type="dxa"/>
          </w:tcPr>
          <w:p w14:paraId="3B3A49A8" w14:textId="0E5F9A71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4A1B1D">
              <w:rPr>
                <w:rFonts w:ascii="BureauGrot Light" w:hAnsi="BureauGrot Light" w:cs="Open Sans"/>
                <w:color w:val="000000"/>
                <w:szCs w:val="20"/>
              </w:rPr>
              <w:sym w:font="Wingdings" w:char="F0FC"/>
            </w:r>
          </w:p>
        </w:tc>
        <w:tc>
          <w:tcPr>
            <w:tcW w:w="1287" w:type="dxa"/>
          </w:tcPr>
          <w:p w14:paraId="46287850" w14:textId="77777777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264B50" w:rsidRPr="00F4747E" w14:paraId="3C200700" w14:textId="77777777" w:rsidTr="009D53C4">
        <w:tc>
          <w:tcPr>
            <w:tcW w:w="2210" w:type="dxa"/>
            <w:vMerge w:val="restart"/>
            <w:shd w:val="clear" w:color="auto" w:fill="auto"/>
          </w:tcPr>
          <w:p w14:paraId="18D11E61" w14:textId="79A7D38C" w:rsidR="00264B50" w:rsidRPr="00DF39AA" w:rsidRDefault="00264B50" w:rsidP="00264B50">
            <w:pPr>
              <w:spacing w:after="100" w:afterAutospacing="1"/>
              <w:rPr>
                <w:rFonts w:ascii="BureauGrotCondensed" w:hAnsi="BureauGrotCondensed" w:cs="Arial"/>
                <w:b/>
                <w:spacing w:val="8"/>
              </w:rPr>
            </w:pPr>
            <w:r w:rsidRPr="00DF39AA">
              <w:rPr>
                <w:rFonts w:ascii="BureauGrotCondensed" w:eastAsia="Calibri" w:hAnsi="BureauGrotCondensed" w:cs="Arial"/>
                <w:b/>
                <w:spacing w:val="8"/>
              </w:rPr>
              <w:t>PERSONAL</w:t>
            </w:r>
            <w:r>
              <w:rPr>
                <w:rFonts w:ascii="BureauGrotCondensed" w:eastAsia="Calibri" w:hAnsi="BureauGrotCondensed" w:cs="Arial"/>
                <w:b/>
                <w:spacing w:val="8"/>
              </w:rPr>
              <w:t>:</w:t>
            </w:r>
          </w:p>
        </w:tc>
        <w:tc>
          <w:tcPr>
            <w:tcW w:w="4554" w:type="dxa"/>
          </w:tcPr>
          <w:p w14:paraId="298740B0" w14:textId="77777777" w:rsidR="00264B50" w:rsidRPr="00F4747E" w:rsidRDefault="00264B50" w:rsidP="00264B50">
            <w:pPr>
              <w:rPr>
                <w:rFonts w:ascii="BureauGrot Light" w:hAnsi="BureauGrot Light" w:cs="Arial"/>
                <w:spacing w:val="8"/>
              </w:rPr>
            </w:pPr>
            <w:r w:rsidRPr="00F4747E">
              <w:rPr>
                <w:rFonts w:ascii="BureauGrot Light" w:hAnsi="BureauGrot Light" w:cs="Arial"/>
                <w:spacing w:val="8"/>
              </w:rPr>
              <w:t>Commitment to and understanding of Liberty’s broad campaigning objectives</w:t>
            </w:r>
          </w:p>
          <w:p w14:paraId="44C9646C" w14:textId="77777777" w:rsidR="00264B50" w:rsidRPr="00F4747E" w:rsidRDefault="00264B50" w:rsidP="00264B50">
            <w:pPr>
              <w:rPr>
                <w:rFonts w:ascii="BureauGrot Light" w:hAnsi="BureauGrot Light" w:cs="Arial"/>
                <w:spacing w:val="8"/>
              </w:rPr>
            </w:pPr>
          </w:p>
        </w:tc>
        <w:tc>
          <w:tcPr>
            <w:tcW w:w="1271" w:type="dxa"/>
          </w:tcPr>
          <w:p w14:paraId="7D1E5DD2" w14:textId="77777777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  <w:p w14:paraId="11023249" w14:textId="77777777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</w:p>
        </w:tc>
        <w:tc>
          <w:tcPr>
            <w:tcW w:w="1287" w:type="dxa"/>
          </w:tcPr>
          <w:p w14:paraId="1C4FCAB3" w14:textId="77777777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  <w:tr w:rsidR="00264B50" w:rsidRPr="00F4747E" w14:paraId="35B4C684" w14:textId="77777777" w:rsidTr="009D53C4">
        <w:tc>
          <w:tcPr>
            <w:tcW w:w="2210" w:type="dxa"/>
            <w:vMerge/>
            <w:shd w:val="clear" w:color="auto" w:fill="auto"/>
          </w:tcPr>
          <w:p w14:paraId="2A7C1659" w14:textId="77777777" w:rsidR="00264B50" w:rsidRPr="00F4747E" w:rsidRDefault="00264B50" w:rsidP="00264B50">
            <w:pPr>
              <w:spacing w:after="100" w:afterAutospacing="1"/>
              <w:rPr>
                <w:rFonts w:ascii="BureauGrot Light" w:eastAsia="Calibri" w:hAnsi="BureauGrot Light" w:cs="Arial"/>
                <w:b/>
                <w:spacing w:val="8"/>
              </w:rPr>
            </w:pPr>
          </w:p>
        </w:tc>
        <w:tc>
          <w:tcPr>
            <w:tcW w:w="4554" w:type="dxa"/>
          </w:tcPr>
          <w:p w14:paraId="75722FAB" w14:textId="34A807B2" w:rsidR="00264B50" w:rsidRPr="00F4747E" w:rsidRDefault="00264B50" w:rsidP="00264B50">
            <w:pPr>
              <w:rPr>
                <w:rFonts w:ascii="BureauGrot Light" w:hAnsi="BureauGrot Light" w:cs="Arial"/>
                <w:spacing w:val="8"/>
              </w:rPr>
            </w:pPr>
            <w:r w:rsidRPr="00F4747E">
              <w:rPr>
                <w:rFonts w:ascii="BureauGrot Light" w:hAnsi="BureauGrot Light" w:cs="Arial"/>
                <w:spacing w:val="8"/>
              </w:rPr>
              <w:t>Commitment to building a fair, compassionate and diverse working environment</w:t>
            </w:r>
          </w:p>
        </w:tc>
        <w:tc>
          <w:tcPr>
            <w:tcW w:w="1271" w:type="dxa"/>
          </w:tcPr>
          <w:p w14:paraId="389B9D12" w14:textId="27DE3DDF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bCs/>
                <w:spacing w:val="8"/>
                <w:sz w:val="21"/>
                <w:szCs w:val="21"/>
              </w:rPr>
            </w:pPr>
            <w:r w:rsidRPr="00F4747E">
              <w:rPr>
                <w:rFonts w:ascii="Arial" w:hAnsi="Arial" w:cs="Arial"/>
                <w:bCs/>
                <w:spacing w:val="8"/>
                <w:sz w:val="21"/>
                <w:szCs w:val="21"/>
              </w:rPr>
              <w:sym w:font="Wingdings" w:char="F0FC"/>
            </w:r>
          </w:p>
        </w:tc>
        <w:tc>
          <w:tcPr>
            <w:tcW w:w="1287" w:type="dxa"/>
          </w:tcPr>
          <w:p w14:paraId="44E58F3C" w14:textId="77777777" w:rsidR="00264B50" w:rsidRPr="00F4747E" w:rsidRDefault="00264B50" w:rsidP="00264B50">
            <w:pPr>
              <w:spacing w:line="312" w:lineRule="auto"/>
              <w:jc w:val="center"/>
              <w:rPr>
                <w:rFonts w:ascii="Arial" w:hAnsi="Arial" w:cs="Arial"/>
                <w:spacing w:val="8"/>
                <w:sz w:val="21"/>
                <w:szCs w:val="21"/>
              </w:rPr>
            </w:pPr>
          </w:p>
        </w:tc>
      </w:tr>
    </w:tbl>
    <w:p w14:paraId="798FA205" w14:textId="58357230" w:rsidR="001360B1" w:rsidRDefault="001360B1" w:rsidP="00D4041F">
      <w:pPr>
        <w:jc w:val="both"/>
        <w:rPr>
          <w:rFonts w:ascii="Arial" w:hAnsi="Arial" w:cs="Arial"/>
          <w:b/>
          <w:bCs/>
          <w:spacing w:val="8"/>
          <w:sz w:val="21"/>
          <w:szCs w:val="21"/>
        </w:rPr>
      </w:pPr>
    </w:p>
    <w:p w14:paraId="2B62F082" w14:textId="7CF4F3FA" w:rsidR="00D4041F" w:rsidRPr="00F4747E" w:rsidRDefault="00D4041F" w:rsidP="006872B7">
      <w:pPr>
        <w:rPr>
          <w:rFonts w:ascii="Arial" w:hAnsi="Arial" w:cs="Arial"/>
          <w:b/>
          <w:bCs/>
          <w:spacing w:val="8"/>
          <w:sz w:val="21"/>
          <w:szCs w:val="21"/>
        </w:rPr>
      </w:pPr>
    </w:p>
    <w:sectPr w:rsidR="00D4041F" w:rsidRPr="00F4747E" w:rsidSect="001F34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134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FA14" w14:textId="77777777" w:rsidR="00301AF3" w:rsidRDefault="00301AF3" w:rsidP="00567BAC">
      <w:pPr>
        <w:spacing w:after="0" w:line="240" w:lineRule="auto"/>
      </w:pPr>
      <w:r>
        <w:separator/>
      </w:r>
    </w:p>
  </w:endnote>
  <w:endnote w:type="continuationSeparator" w:id="0">
    <w:p w14:paraId="1628421A" w14:textId="77777777" w:rsidR="00301AF3" w:rsidRDefault="00301AF3" w:rsidP="005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reauGrotCondensed">
    <w:panose1 w:val="020008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BureauGrot Light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C74F" w14:textId="77777777" w:rsidR="001E2852" w:rsidRDefault="001E2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7292" w14:textId="77777777" w:rsidR="001E2852" w:rsidRDefault="001E28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38CB" w14:textId="77777777" w:rsidR="001E2852" w:rsidRDefault="001E2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532C" w14:textId="77777777" w:rsidR="00301AF3" w:rsidRDefault="00301AF3" w:rsidP="00567BAC">
      <w:pPr>
        <w:spacing w:after="0" w:line="240" w:lineRule="auto"/>
      </w:pPr>
      <w:r>
        <w:separator/>
      </w:r>
    </w:p>
  </w:footnote>
  <w:footnote w:type="continuationSeparator" w:id="0">
    <w:p w14:paraId="002BE041" w14:textId="77777777" w:rsidR="00301AF3" w:rsidRDefault="00301AF3" w:rsidP="005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4134" w14:textId="77777777" w:rsidR="001E2852" w:rsidRDefault="001E2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0B0A" w14:textId="70CD1D7A" w:rsidR="001E2852" w:rsidRDefault="001E2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CB0D" w14:textId="77777777" w:rsidR="001E2852" w:rsidRDefault="001E2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929"/>
    <w:multiLevelType w:val="hybridMultilevel"/>
    <w:tmpl w:val="7F74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6948"/>
    <w:multiLevelType w:val="singleLevel"/>
    <w:tmpl w:val="4E8A5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5D83543"/>
    <w:multiLevelType w:val="hybridMultilevel"/>
    <w:tmpl w:val="06C078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24BB8"/>
    <w:multiLevelType w:val="hybridMultilevel"/>
    <w:tmpl w:val="2B1E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41348"/>
    <w:multiLevelType w:val="hybridMultilevel"/>
    <w:tmpl w:val="B4AE1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C75B52"/>
    <w:multiLevelType w:val="hybridMultilevel"/>
    <w:tmpl w:val="1AFC937A"/>
    <w:lvl w:ilvl="0" w:tplc="B82E70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B0C3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9289C1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E24B59"/>
    <w:multiLevelType w:val="hybridMultilevel"/>
    <w:tmpl w:val="68BE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B09E3"/>
    <w:multiLevelType w:val="hybridMultilevel"/>
    <w:tmpl w:val="09347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2A2199"/>
    <w:multiLevelType w:val="hybridMultilevel"/>
    <w:tmpl w:val="6598E4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CE2292"/>
    <w:multiLevelType w:val="hybridMultilevel"/>
    <w:tmpl w:val="F76235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E69B9"/>
    <w:multiLevelType w:val="hybridMultilevel"/>
    <w:tmpl w:val="39F49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A24A6"/>
    <w:multiLevelType w:val="hybridMultilevel"/>
    <w:tmpl w:val="43C0B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9115F"/>
    <w:multiLevelType w:val="hybridMultilevel"/>
    <w:tmpl w:val="72F2242E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0CF8"/>
    <w:multiLevelType w:val="hybridMultilevel"/>
    <w:tmpl w:val="B654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17A31"/>
    <w:multiLevelType w:val="hybridMultilevel"/>
    <w:tmpl w:val="05362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540E9"/>
    <w:multiLevelType w:val="hybridMultilevel"/>
    <w:tmpl w:val="CCC06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25F"/>
    <w:multiLevelType w:val="hybridMultilevel"/>
    <w:tmpl w:val="D4F0B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817B76"/>
    <w:multiLevelType w:val="hybridMultilevel"/>
    <w:tmpl w:val="5CCE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A014B"/>
    <w:multiLevelType w:val="hybridMultilevel"/>
    <w:tmpl w:val="11F2F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91EA0"/>
    <w:multiLevelType w:val="hybridMultilevel"/>
    <w:tmpl w:val="CA84A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E6A59"/>
    <w:multiLevelType w:val="hybridMultilevel"/>
    <w:tmpl w:val="64F23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97AFE"/>
    <w:multiLevelType w:val="hybridMultilevel"/>
    <w:tmpl w:val="4F783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B6DFB"/>
    <w:multiLevelType w:val="multilevel"/>
    <w:tmpl w:val="1D3E1C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A17150D"/>
    <w:multiLevelType w:val="hybridMultilevel"/>
    <w:tmpl w:val="81DA27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8F05B4"/>
    <w:multiLevelType w:val="hybridMultilevel"/>
    <w:tmpl w:val="EDF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E38E5"/>
    <w:multiLevelType w:val="hybridMultilevel"/>
    <w:tmpl w:val="C1881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8759655">
    <w:abstractNumId w:val="3"/>
  </w:num>
  <w:num w:numId="2" w16cid:durableId="345058319">
    <w:abstractNumId w:val="19"/>
  </w:num>
  <w:num w:numId="3" w16cid:durableId="1724450863">
    <w:abstractNumId w:val="18"/>
  </w:num>
  <w:num w:numId="4" w16cid:durableId="1641961134">
    <w:abstractNumId w:val="1"/>
  </w:num>
  <w:num w:numId="5" w16cid:durableId="2013530670">
    <w:abstractNumId w:val="5"/>
  </w:num>
  <w:num w:numId="6" w16cid:durableId="210459373">
    <w:abstractNumId w:val="12"/>
  </w:num>
  <w:num w:numId="7" w16cid:durableId="659623177">
    <w:abstractNumId w:val="20"/>
  </w:num>
  <w:num w:numId="8" w16cid:durableId="1455951805">
    <w:abstractNumId w:val="4"/>
  </w:num>
  <w:num w:numId="9" w16cid:durableId="1916818762">
    <w:abstractNumId w:val="0"/>
  </w:num>
  <w:num w:numId="10" w16cid:durableId="931621377">
    <w:abstractNumId w:val="13"/>
  </w:num>
  <w:num w:numId="11" w16cid:durableId="132866325">
    <w:abstractNumId w:val="25"/>
  </w:num>
  <w:num w:numId="12" w16cid:durableId="512574053">
    <w:abstractNumId w:val="21"/>
  </w:num>
  <w:num w:numId="13" w16cid:durableId="1487238422">
    <w:abstractNumId w:val="11"/>
  </w:num>
  <w:num w:numId="14" w16cid:durableId="1317228450">
    <w:abstractNumId w:val="15"/>
  </w:num>
  <w:num w:numId="15" w16cid:durableId="1673027830">
    <w:abstractNumId w:val="16"/>
  </w:num>
  <w:num w:numId="16" w16cid:durableId="1389110120">
    <w:abstractNumId w:val="10"/>
  </w:num>
  <w:num w:numId="17" w16cid:durableId="1051268358">
    <w:abstractNumId w:val="23"/>
  </w:num>
  <w:num w:numId="18" w16cid:durableId="1263999957">
    <w:abstractNumId w:val="2"/>
  </w:num>
  <w:num w:numId="19" w16cid:durableId="1662613732">
    <w:abstractNumId w:val="8"/>
  </w:num>
  <w:num w:numId="20" w16cid:durableId="791900947">
    <w:abstractNumId w:val="14"/>
  </w:num>
  <w:num w:numId="21" w16cid:durableId="1616329873">
    <w:abstractNumId w:val="16"/>
  </w:num>
  <w:num w:numId="22" w16cid:durableId="1896306503">
    <w:abstractNumId w:val="22"/>
  </w:num>
  <w:num w:numId="23" w16cid:durableId="127674775">
    <w:abstractNumId w:val="9"/>
  </w:num>
  <w:num w:numId="24" w16cid:durableId="1952977088">
    <w:abstractNumId w:val="7"/>
  </w:num>
  <w:num w:numId="25" w16cid:durableId="463154817">
    <w:abstractNumId w:val="13"/>
  </w:num>
  <w:num w:numId="26" w16cid:durableId="1484392694">
    <w:abstractNumId w:val="17"/>
  </w:num>
  <w:num w:numId="27" w16cid:durableId="246889748">
    <w:abstractNumId w:val="6"/>
  </w:num>
  <w:num w:numId="28" w16cid:durableId="18280158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D0"/>
    <w:rsid w:val="00004FE0"/>
    <w:rsid w:val="000166AE"/>
    <w:rsid w:val="00020336"/>
    <w:rsid w:val="00021EDE"/>
    <w:rsid w:val="00035F53"/>
    <w:rsid w:val="0004717B"/>
    <w:rsid w:val="000730B3"/>
    <w:rsid w:val="00074B1D"/>
    <w:rsid w:val="000C08A2"/>
    <w:rsid w:val="000D334D"/>
    <w:rsid w:val="000D381F"/>
    <w:rsid w:val="000D7907"/>
    <w:rsid w:val="000E1E9A"/>
    <w:rsid w:val="000E4539"/>
    <w:rsid w:val="000F7950"/>
    <w:rsid w:val="00131249"/>
    <w:rsid w:val="001360B1"/>
    <w:rsid w:val="001433EA"/>
    <w:rsid w:val="00144C39"/>
    <w:rsid w:val="00162FB7"/>
    <w:rsid w:val="001642AB"/>
    <w:rsid w:val="001D55D6"/>
    <w:rsid w:val="001E2852"/>
    <w:rsid w:val="001F34CE"/>
    <w:rsid w:val="002013F7"/>
    <w:rsid w:val="0020657E"/>
    <w:rsid w:val="002073FC"/>
    <w:rsid w:val="002205E1"/>
    <w:rsid w:val="00227C35"/>
    <w:rsid w:val="00235C9C"/>
    <w:rsid w:val="0024499F"/>
    <w:rsid w:val="00254CEB"/>
    <w:rsid w:val="00262AFA"/>
    <w:rsid w:val="00264B50"/>
    <w:rsid w:val="002709EB"/>
    <w:rsid w:val="00295F2F"/>
    <w:rsid w:val="002F6883"/>
    <w:rsid w:val="00301AF3"/>
    <w:rsid w:val="00340DFB"/>
    <w:rsid w:val="0034463A"/>
    <w:rsid w:val="0035119F"/>
    <w:rsid w:val="00367343"/>
    <w:rsid w:val="00371D6C"/>
    <w:rsid w:val="0037355C"/>
    <w:rsid w:val="00376B75"/>
    <w:rsid w:val="00396B2A"/>
    <w:rsid w:val="00397185"/>
    <w:rsid w:val="003B2B97"/>
    <w:rsid w:val="003D2852"/>
    <w:rsid w:val="003D6729"/>
    <w:rsid w:val="004149C0"/>
    <w:rsid w:val="00414BB0"/>
    <w:rsid w:val="00415C0B"/>
    <w:rsid w:val="00436A65"/>
    <w:rsid w:val="00442A2A"/>
    <w:rsid w:val="0044386D"/>
    <w:rsid w:val="00445789"/>
    <w:rsid w:val="00464363"/>
    <w:rsid w:val="00467D65"/>
    <w:rsid w:val="00472C57"/>
    <w:rsid w:val="004745D1"/>
    <w:rsid w:val="004813CD"/>
    <w:rsid w:val="00486374"/>
    <w:rsid w:val="004B7B4D"/>
    <w:rsid w:val="004C055C"/>
    <w:rsid w:val="004D4D68"/>
    <w:rsid w:val="004E68BE"/>
    <w:rsid w:val="004F48AE"/>
    <w:rsid w:val="004F5B83"/>
    <w:rsid w:val="00526D39"/>
    <w:rsid w:val="005334A1"/>
    <w:rsid w:val="005341BD"/>
    <w:rsid w:val="005418E9"/>
    <w:rsid w:val="00567BAC"/>
    <w:rsid w:val="00575974"/>
    <w:rsid w:val="005A38A2"/>
    <w:rsid w:val="005C131C"/>
    <w:rsid w:val="005C47B5"/>
    <w:rsid w:val="005D130A"/>
    <w:rsid w:val="00601955"/>
    <w:rsid w:val="00605EA4"/>
    <w:rsid w:val="006312FC"/>
    <w:rsid w:val="006872B7"/>
    <w:rsid w:val="00694A13"/>
    <w:rsid w:val="006A3C5C"/>
    <w:rsid w:val="006A5A40"/>
    <w:rsid w:val="006C0B8B"/>
    <w:rsid w:val="006D7E50"/>
    <w:rsid w:val="006D7F76"/>
    <w:rsid w:val="006E2BAB"/>
    <w:rsid w:val="006F1E27"/>
    <w:rsid w:val="007002E0"/>
    <w:rsid w:val="007106EE"/>
    <w:rsid w:val="00710A0D"/>
    <w:rsid w:val="00713A66"/>
    <w:rsid w:val="00727D5C"/>
    <w:rsid w:val="0073276F"/>
    <w:rsid w:val="00737B3A"/>
    <w:rsid w:val="00743F1D"/>
    <w:rsid w:val="00757FDB"/>
    <w:rsid w:val="007841F0"/>
    <w:rsid w:val="00795BBD"/>
    <w:rsid w:val="007A3A39"/>
    <w:rsid w:val="007A4741"/>
    <w:rsid w:val="007B5DCE"/>
    <w:rsid w:val="007E12ED"/>
    <w:rsid w:val="007F137A"/>
    <w:rsid w:val="007F3E9E"/>
    <w:rsid w:val="007F494C"/>
    <w:rsid w:val="00807BA0"/>
    <w:rsid w:val="00826FA2"/>
    <w:rsid w:val="0086428F"/>
    <w:rsid w:val="00882C7E"/>
    <w:rsid w:val="008A53D9"/>
    <w:rsid w:val="008A7D33"/>
    <w:rsid w:val="008B08BE"/>
    <w:rsid w:val="008B2FC7"/>
    <w:rsid w:val="008C00B7"/>
    <w:rsid w:val="008D76DB"/>
    <w:rsid w:val="008E06D9"/>
    <w:rsid w:val="008F11BD"/>
    <w:rsid w:val="00906E1B"/>
    <w:rsid w:val="00912785"/>
    <w:rsid w:val="00962C12"/>
    <w:rsid w:val="0097609F"/>
    <w:rsid w:val="009900B3"/>
    <w:rsid w:val="00992A1C"/>
    <w:rsid w:val="009B249A"/>
    <w:rsid w:val="009C4996"/>
    <w:rsid w:val="009D53C4"/>
    <w:rsid w:val="009E41AB"/>
    <w:rsid w:val="009F4EF0"/>
    <w:rsid w:val="00A00F83"/>
    <w:rsid w:val="00A0208F"/>
    <w:rsid w:val="00A02F56"/>
    <w:rsid w:val="00A23A98"/>
    <w:rsid w:val="00A44C25"/>
    <w:rsid w:val="00A5077D"/>
    <w:rsid w:val="00A66130"/>
    <w:rsid w:val="00A97FBA"/>
    <w:rsid w:val="00AA79F4"/>
    <w:rsid w:val="00AC5D05"/>
    <w:rsid w:val="00AC75D4"/>
    <w:rsid w:val="00AD2EAF"/>
    <w:rsid w:val="00AD497C"/>
    <w:rsid w:val="00AD6378"/>
    <w:rsid w:val="00B041FE"/>
    <w:rsid w:val="00B20E51"/>
    <w:rsid w:val="00B25967"/>
    <w:rsid w:val="00B827A4"/>
    <w:rsid w:val="00BB3EE1"/>
    <w:rsid w:val="00BB4B08"/>
    <w:rsid w:val="00BD0F40"/>
    <w:rsid w:val="00BD686D"/>
    <w:rsid w:val="00BF0F7F"/>
    <w:rsid w:val="00C03FD5"/>
    <w:rsid w:val="00C116C0"/>
    <w:rsid w:val="00C23197"/>
    <w:rsid w:val="00C54A2C"/>
    <w:rsid w:val="00C627F3"/>
    <w:rsid w:val="00C76C45"/>
    <w:rsid w:val="00C91202"/>
    <w:rsid w:val="00CB59F6"/>
    <w:rsid w:val="00CB701C"/>
    <w:rsid w:val="00CD7039"/>
    <w:rsid w:val="00CF6A7C"/>
    <w:rsid w:val="00D05CBF"/>
    <w:rsid w:val="00D131C7"/>
    <w:rsid w:val="00D36A2B"/>
    <w:rsid w:val="00D4041F"/>
    <w:rsid w:val="00D54E67"/>
    <w:rsid w:val="00D62BE7"/>
    <w:rsid w:val="00D72160"/>
    <w:rsid w:val="00D7433A"/>
    <w:rsid w:val="00D746E2"/>
    <w:rsid w:val="00D9009C"/>
    <w:rsid w:val="00DA75DA"/>
    <w:rsid w:val="00DB05D0"/>
    <w:rsid w:val="00DC03FC"/>
    <w:rsid w:val="00DC3B03"/>
    <w:rsid w:val="00DE4834"/>
    <w:rsid w:val="00DF39AA"/>
    <w:rsid w:val="00E07535"/>
    <w:rsid w:val="00E12BB5"/>
    <w:rsid w:val="00E13032"/>
    <w:rsid w:val="00E1627F"/>
    <w:rsid w:val="00E16B92"/>
    <w:rsid w:val="00E234FE"/>
    <w:rsid w:val="00E42C85"/>
    <w:rsid w:val="00E8550E"/>
    <w:rsid w:val="00E96B6A"/>
    <w:rsid w:val="00F06B66"/>
    <w:rsid w:val="00F1152E"/>
    <w:rsid w:val="00F23CF6"/>
    <w:rsid w:val="00F3630F"/>
    <w:rsid w:val="00F407F3"/>
    <w:rsid w:val="00F425F6"/>
    <w:rsid w:val="00F442CE"/>
    <w:rsid w:val="00F4747E"/>
    <w:rsid w:val="00F85833"/>
    <w:rsid w:val="00FA4EC8"/>
    <w:rsid w:val="00FE1E89"/>
    <w:rsid w:val="00FE4C4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12A72B"/>
  <w15:docId w15:val="{B343B44B-FF36-4556-88B3-A258709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262AF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6E2"/>
    <w:pPr>
      <w:ind w:left="720"/>
      <w:contextualSpacing/>
    </w:pPr>
  </w:style>
  <w:style w:type="character" w:styleId="Hyperlink">
    <w:name w:val="Hyperlink"/>
    <w:basedOn w:val="DefaultParagraphFont"/>
    <w:rsid w:val="001433E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433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433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2">
    <w:name w:val="Body Text 2"/>
    <w:basedOn w:val="Normal"/>
    <w:link w:val="BodyText2Char"/>
    <w:unhideWhenUsed/>
    <w:rsid w:val="007F49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494C"/>
  </w:style>
  <w:style w:type="paragraph" w:styleId="Header">
    <w:name w:val="header"/>
    <w:basedOn w:val="Normal"/>
    <w:link w:val="HeaderChar"/>
    <w:unhideWhenUsed/>
    <w:rsid w:val="005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7BAC"/>
  </w:style>
  <w:style w:type="paragraph" w:styleId="Footer">
    <w:name w:val="footer"/>
    <w:basedOn w:val="Normal"/>
    <w:link w:val="FooterChar"/>
    <w:uiPriority w:val="99"/>
    <w:unhideWhenUsed/>
    <w:rsid w:val="005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BAC"/>
  </w:style>
  <w:style w:type="paragraph" w:styleId="FootnoteText">
    <w:name w:val="footnote text"/>
    <w:basedOn w:val="Normal"/>
    <w:link w:val="FootnoteTextChar"/>
    <w:uiPriority w:val="99"/>
    <w:semiHidden/>
    <w:unhideWhenUsed/>
    <w:rsid w:val="00567B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BA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67BAC"/>
    <w:rPr>
      <w:vertAlign w:val="superscript"/>
    </w:rPr>
  </w:style>
  <w:style w:type="character" w:customStyle="1" w:styleId="label1">
    <w:name w:val="label1"/>
    <w:rsid w:val="007E12E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AFA"/>
    <w:rPr>
      <w:rFonts w:ascii="Arial" w:hAnsi="Arial" w:cs="Arial"/>
      <w:b/>
      <w:bCs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34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1B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E4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3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guardian.com/uk-news/2021/may/29/asylum-seekers-risked-all-to-get-to-the-uk-then-they-were-deported-at-daw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AaronWala/status/141275840655809741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1C97AE075F94DAE147078E368059F" ma:contentTypeVersion="4" ma:contentTypeDescription="Create a new document." ma:contentTypeScope="" ma:versionID="8d3ccc0cdbfa4b48006229fee119ee5f">
  <xsd:schema xmlns:xsd="http://www.w3.org/2001/XMLSchema" xmlns:xs="http://www.w3.org/2001/XMLSchema" xmlns:p="http://schemas.microsoft.com/office/2006/metadata/properties" xmlns:ns2="06e979fb-2e97-428b-a407-49d5a1add87b" xmlns:ns3="1ed6cea5-e367-4561-ab7a-4d9fd56eae3f" targetNamespace="http://schemas.microsoft.com/office/2006/metadata/properties" ma:root="true" ma:fieldsID="1c0ea245c46cf5ae4d06c7ae47975843" ns2:_="" ns3:_="">
    <xsd:import namespace="06e979fb-2e97-428b-a407-49d5a1add87b"/>
    <xsd:import namespace="1ed6cea5-e367-4561-ab7a-4d9fd56ea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79fb-2e97-428b-a407-49d5a1add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6cea5-e367-4561-ab7a-4d9fd56ea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4242E-99EA-429E-9D7B-019DF23AC54B}"/>
</file>

<file path=customXml/itemProps2.xml><?xml version="1.0" encoding="utf-8"?>
<ds:datastoreItem xmlns:ds="http://schemas.openxmlformats.org/officeDocument/2006/customXml" ds:itemID="{4BC1EBF0-12E9-4D7D-8858-E76134952AB4}">
  <ds:schemaRefs>
    <ds:schemaRef ds:uri="http://schemas.microsoft.com/office/2006/metadata/properties"/>
    <ds:schemaRef ds:uri="http://schemas.microsoft.com/office/infopath/2007/PartnerControls"/>
    <ds:schemaRef ds:uri="1907ba23-3087-46ad-a649-0e47eca3a766"/>
    <ds:schemaRef ds:uri="9250a9df-567e-46a0-a38d-57e48913326c"/>
  </ds:schemaRefs>
</ds:datastoreItem>
</file>

<file path=customXml/itemProps3.xml><?xml version="1.0" encoding="utf-8"?>
<ds:datastoreItem xmlns:ds="http://schemas.openxmlformats.org/officeDocument/2006/customXml" ds:itemID="{5C84BCDA-20D1-4CB2-9744-4AC200710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D688D8-4DA6-42AD-BC28-2EEA01332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7299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Penny Morrow</dc:creator>
  <cp:lastModifiedBy>Sylvia Whittall</cp:lastModifiedBy>
  <cp:revision>2</cp:revision>
  <cp:lastPrinted>2016-07-18T15:52:00Z</cp:lastPrinted>
  <dcterms:created xsi:type="dcterms:W3CDTF">2023-06-05T12:39:00Z</dcterms:created>
  <dcterms:modified xsi:type="dcterms:W3CDTF">2023-06-05T12:39:00Z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0x0101008F21C97AE075F94DAE147078E368059F</vt:lpwstr>
  </property>
  <property fmtid="{D5CDD505-2E9C-101B-9397-08002B2CF9AE}" pid="3" name="Order">
    <vt:r8>19886600</vt:r8>
  </property>
  <property fmtid="{D5CDD505-2E9C-101B-9397-08002B2CF9AE}" pid="4" name="MediaServiceImageTags">
    <vt:lpwstr/>
  </property>
</Properties>
</file>